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0FF2E" w14:textId="5961C23C" w:rsidR="0044799F" w:rsidRPr="00001C98" w:rsidRDefault="00001C98" w:rsidP="00AF5061">
      <w:pPr>
        <w:ind w:left="5664"/>
        <w:rPr>
          <w:rFonts w:ascii="Garamond" w:hAnsi="Garamond"/>
          <w:sz w:val="24"/>
          <w:szCs w:val="24"/>
        </w:rPr>
      </w:pPr>
      <w:r w:rsidRPr="00001C98">
        <w:rPr>
          <w:rFonts w:ascii="Garamond" w:hAnsi="Garamond"/>
          <w:sz w:val="24"/>
          <w:szCs w:val="24"/>
        </w:rPr>
        <w:t xml:space="preserve">Szczecin, dnia </w:t>
      </w:r>
      <w:r w:rsidR="00A20651">
        <w:rPr>
          <w:rFonts w:ascii="Garamond" w:hAnsi="Garamond"/>
          <w:sz w:val="24"/>
          <w:szCs w:val="24"/>
        </w:rPr>
        <w:t>2</w:t>
      </w:r>
      <w:r w:rsidR="00A5240D">
        <w:rPr>
          <w:rFonts w:ascii="Garamond" w:hAnsi="Garamond"/>
          <w:sz w:val="24"/>
          <w:szCs w:val="24"/>
        </w:rPr>
        <w:t>8</w:t>
      </w:r>
      <w:r w:rsidRPr="00001C98">
        <w:rPr>
          <w:rFonts w:ascii="Garamond" w:hAnsi="Garamond"/>
          <w:sz w:val="24"/>
          <w:szCs w:val="24"/>
        </w:rPr>
        <w:t xml:space="preserve"> </w:t>
      </w:r>
      <w:r w:rsidR="00A20651">
        <w:rPr>
          <w:rFonts w:ascii="Garamond" w:hAnsi="Garamond"/>
          <w:sz w:val="24"/>
          <w:szCs w:val="24"/>
        </w:rPr>
        <w:t>marca</w:t>
      </w:r>
      <w:r w:rsidR="0062066B">
        <w:rPr>
          <w:rFonts w:ascii="Garamond" w:hAnsi="Garamond"/>
          <w:sz w:val="24"/>
          <w:szCs w:val="24"/>
        </w:rPr>
        <w:t xml:space="preserve"> </w:t>
      </w:r>
      <w:r w:rsidR="00A20651">
        <w:rPr>
          <w:rFonts w:ascii="Garamond" w:hAnsi="Garamond"/>
          <w:sz w:val="24"/>
          <w:szCs w:val="24"/>
        </w:rPr>
        <w:t>202</w:t>
      </w:r>
      <w:r w:rsidR="00A5240D">
        <w:rPr>
          <w:rFonts w:ascii="Garamond" w:hAnsi="Garamond"/>
          <w:sz w:val="24"/>
          <w:szCs w:val="24"/>
        </w:rPr>
        <w:t>5</w:t>
      </w:r>
      <w:r w:rsidRPr="00001C98">
        <w:rPr>
          <w:rFonts w:ascii="Garamond" w:hAnsi="Garamond"/>
          <w:sz w:val="24"/>
          <w:szCs w:val="24"/>
        </w:rPr>
        <w:t xml:space="preserve"> r.</w:t>
      </w:r>
    </w:p>
    <w:p w14:paraId="3C3E90EE" w14:textId="474ABE45" w:rsidR="00001C98" w:rsidRPr="00001C98" w:rsidRDefault="00001C98" w:rsidP="00001C98">
      <w:pPr>
        <w:rPr>
          <w:rFonts w:ascii="Garamond" w:hAnsi="Garamond"/>
          <w:sz w:val="24"/>
          <w:szCs w:val="24"/>
        </w:rPr>
      </w:pPr>
    </w:p>
    <w:p w14:paraId="4034E8F4" w14:textId="505868F1" w:rsidR="00001C98" w:rsidRDefault="00425531" w:rsidP="00001C98">
      <w:pPr>
        <w:jc w:val="center"/>
        <w:rPr>
          <w:rFonts w:ascii="Garamond" w:hAnsi="Garamond"/>
          <w:b/>
          <w:bCs/>
          <w:sz w:val="24"/>
          <w:szCs w:val="24"/>
        </w:rPr>
      </w:pPr>
      <w:r w:rsidRPr="00001C98">
        <w:rPr>
          <w:rFonts w:ascii="Garamond" w:hAnsi="Garamond"/>
          <w:b/>
          <w:bCs/>
          <w:sz w:val="24"/>
          <w:szCs w:val="24"/>
        </w:rPr>
        <w:t>OPINIA PRAWNA</w:t>
      </w:r>
    </w:p>
    <w:p w14:paraId="6ABEBE43" w14:textId="77777777" w:rsidR="00425531" w:rsidRPr="00001C98" w:rsidRDefault="00425531" w:rsidP="00001C98">
      <w:pPr>
        <w:jc w:val="center"/>
        <w:rPr>
          <w:rFonts w:ascii="Garamond" w:hAnsi="Garamond"/>
          <w:b/>
          <w:bCs/>
          <w:sz w:val="24"/>
          <w:szCs w:val="24"/>
        </w:rPr>
      </w:pPr>
    </w:p>
    <w:p w14:paraId="18EC85A8" w14:textId="78E55B27" w:rsidR="00001C98" w:rsidRPr="00AF5061" w:rsidRDefault="00001C98" w:rsidP="00AF5061">
      <w:pPr>
        <w:ind w:left="2124" w:hanging="2124"/>
        <w:jc w:val="both"/>
        <w:rPr>
          <w:rFonts w:ascii="Garamond" w:hAnsi="Garamond"/>
          <w:sz w:val="24"/>
          <w:szCs w:val="24"/>
        </w:rPr>
      </w:pPr>
      <w:r w:rsidRPr="00001C98">
        <w:rPr>
          <w:rFonts w:ascii="Garamond" w:hAnsi="Garamond"/>
          <w:b/>
          <w:bCs/>
          <w:sz w:val="24"/>
          <w:szCs w:val="24"/>
        </w:rPr>
        <w:t>DOTYCZĄCA:</w:t>
      </w:r>
      <w:r w:rsidRPr="00001C98">
        <w:rPr>
          <w:rFonts w:ascii="Garamond" w:hAnsi="Garamond"/>
          <w:b/>
          <w:bCs/>
          <w:sz w:val="24"/>
          <w:szCs w:val="24"/>
        </w:rPr>
        <w:tab/>
      </w:r>
      <w:r w:rsidR="00AF5061" w:rsidRPr="00A5240D">
        <w:rPr>
          <w:rFonts w:ascii="Garamond" w:hAnsi="Garamond"/>
          <w:sz w:val="24"/>
          <w:szCs w:val="24"/>
        </w:rPr>
        <w:t>możliwości uznania pism</w:t>
      </w:r>
      <w:r w:rsidR="00A20651" w:rsidRPr="00A5240D">
        <w:rPr>
          <w:rFonts w:ascii="Garamond" w:hAnsi="Garamond"/>
          <w:sz w:val="24"/>
          <w:szCs w:val="24"/>
        </w:rPr>
        <w:t>a</w:t>
      </w:r>
      <w:r w:rsidR="00AF5061" w:rsidRPr="00A5240D">
        <w:rPr>
          <w:rFonts w:ascii="Garamond" w:hAnsi="Garamond"/>
          <w:sz w:val="24"/>
          <w:szCs w:val="24"/>
        </w:rPr>
        <w:t xml:space="preserve"> </w:t>
      </w:r>
      <w:r w:rsidR="00810122" w:rsidRPr="00A5240D">
        <w:rPr>
          <w:rFonts w:ascii="Garamond" w:hAnsi="Garamond"/>
          <w:sz w:val="24"/>
          <w:szCs w:val="24"/>
        </w:rPr>
        <w:t xml:space="preserve">z dnia </w:t>
      </w:r>
      <w:r w:rsidR="00A5240D" w:rsidRPr="00A5240D">
        <w:rPr>
          <w:rFonts w:ascii="Garamond" w:hAnsi="Garamond"/>
          <w:sz w:val="24"/>
          <w:szCs w:val="24"/>
        </w:rPr>
        <w:t>5 marca</w:t>
      </w:r>
      <w:r w:rsidR="00810122" w:rsidRPr="00A5240D">
        <w:rPr>
          <w:rFonts w:ascii="Garamond" w:hAnsi="Garamond"/>
          <w:sz w:val="24"/>
          <w:szCs w:val="24"/>
        </w:rPr>
        <w:t xml:space="preserve"> 202</w:t>
      </w:r>
      <w:r w:rsidR="00A5240D" w:rsidRPr="00A5240D">
        <w:rPr>
          <w:rFonts w:ascii="Garamond" w:hAnsi="Garamond"/>
          <w:sz w:val="24"/>
          <w:szCs w:val="24"/>
        </w:rPr>
        <w:t>5</w:t>
      </w:r>
      <w:r w:rsidR="00810122" w:rsidRPr="00A5240D">
        <w:rPr>
          <w:rFonts w:ascii="Garamond" w:hAnsi="Garamond"/>
          <w:sz w:val="24"/>
          <w:szCs w:val="24"/>
        </w:rPr>
        <w:t xml:space="preserve"> r.</w:t>
      </w:r>
      <w:r w:rsidR="00A5240D" w:rsidRPr="00A5240D">
        <w:rPr>
          <w:rFonts w:ascii="Garamond" w:hAnsi="Garamond"/>
          <w:sz w:val="24"/>
          <w:szCs w:val="24"/>
        </w:rPr>
        <w:t xml:space="preserve"> sporządzonego</w:t>
      </w:r>
      <w:r w:rsidR="00810122" w:rsidRPr="00A5240D">
        <w:rPr>
          <w:rFonts w:ascii="Garamond" w:hAnsi="Garamond"/>
          <w:sz w:val="24"/>
          <w:szCs w:val="24"/>
        </w:rPr>
        <w:t xml:space="preserve"> </w:t>
      </w:r>
      <w:r w:rsidR="00A5240D" w:rsidRPr="00A5240D">
        <w:rPr>
          <w:rFonts w:ascii="Garamond" w:hAnsi="Garamond"/>
          <w:sz w:val="24"/>
          <w:szCs w:val="24"/>
        </w:rPr>
        <w:t xml:space="preserve">przez Ogólnopolskie Zrzeszenie Sędziów „AEQUITAS” z siedzibą w Łodzi </w:t>
      </w:r>
      <w:r w:rsidR="00AF5061" w:rsidRPr="00A5240D">
        <w:rPr>
          <w:rFonts w:ascii="Garamond" w:hAnsi="Garamond"/>
          <w:sz w:val="24"/>
          <w:szCs w:val="24"/>
        </w:rPr>
        <w:t>za petycje; procesu rozpoznania petycji przez organ stanowiący jednostki samorządu terytorialnego</w:t>
      </w:r>
    </w:p>
    <w:p w14:paraId="44D03448" w14:textId="77777777" w:rsidR="00001C98" w:rsidRPr="00001C98" w:rsidRDefault="00001C98" w:rsidP="00001C98">
      <w:pPr>
        <w:rPr>
          <w:rFonts w:ascii="Garamond" w:hAnsi="Garamond"/>
          <w:b/>
          <w:bCs/>
          <w:sz w:val="24"/>
          <w:szCs w:val="24"/>
        </w:rPr>
      </w:pPr>
    </w:p>
    <w:p w14:paraId="7C03B3E5" w14:textId="0A9311D8" w:rsidR="00001C98" w:rsidRPr="00001C98" w:rsidRDefault="00001C98" w:rsidP="00001C98">
      <w:pPr>
        <w:rPr>
          <w:rFonts w:ascii="Garamond" w:hAnsi="Garamond"/>
          <w:sz w:val="24"/>
          <w:szCs w:val="24"/>
        </w:rPr>
      </w:pPr>
      <w:r w:rsidRPr="00001C98">
        <w:rPr>
          <w:rFonts w:ascii="Garamond" w:hAnsi="Garamond"/>
          <w:b/>
          <w:bCs/>
          <w:sz w:val="24"/>
          <w:szCs w:val="24"/>
        </w:rPr>
        <w:t>SPORZĄDZONA:</w:t>
      </w:r>
      <w:r w:rsidRPr="00001C98">
        <w:rPr>
          <w:rFonts w:ascii="Garamond" w:hAnsi="Garamond"/>
          <w:b/>
          <w:bCs/>
          <w:sz w:val="24"/>
          <w:szCs w:val="24"/>
        </w:rPr>
        <w:tab/>
      </w:r>
      <w:r w:rsidRPr="00001C98">
        <w:rPr>
          <w:rFonts w:ascii="Garamond" w:hAnsi="Garamond"/>
          <w:sz w:val="24"/>
          <w:szCs w:val="24"/>
        </w:rPr>
        <w:t xml:space="preserve">w dniu </w:t>
      </w:r>
      <w:r w:rsidR="00A5240D">
        <w:rPr>
          <w:rFonts w:ascii="Garamond" w:hAnsi="Garamond"/>
          <w:sz w:val="24"/>
          <w:szCs w:val="24"/>
        </w:rPr>
        <w:t>28</w:t>
      </w:r>
      <w:r w:rsidR="00A20651" w:rsidRPr="00A20651">
        <w:rPr>
          <w:rFonts w:ascii="Garamond" w:hAnsi="Garamond"/>
          <w:sz w:val="24"/>
          <w:szCs w:val="24"/>
        </w:rPr>
        <w:t xml:space="preserve"> marca 202</w:t>
      </w:r>
      <w:r w:rsidR="00A5240D">
        <w:rPr>
          <w:rFonts w:ascii="Garamond" w:hAnsi="Garamond"/>
          <w:sz w:val="24"/>
          <w:szCs w:val="24"/>
        </w:rPr>
        <w:t>5</w:t>
      </w:r>
      <w:r w:rsidR="00A20651" w:rsidRPr="00A20651">
        <w:rPr>
          <w:rFonts w:ascii="Garamond" w:hAnsi="Garamond"/>
          <w:sz w:val="24"/>
          <w:szCs w:val="24"/>
        </w:rPr>
        <w:t xml:space="preserve"> r.</w:t>
      </w:r>
    </w:p>
    <w:p w14:paraId="35195AA5" w14:textId="77777777" w:rsidR="00001C98" w:rsidRPr="00001C98" w:rsidRDefault="00001C98" w:rsidP="00001C98">
      <w:pPr>
        <w:rPr>
          <w:rFonts w:ascii="Garamond" w:hAnsi="Garamond"/>
          <w:b/>
          <w:bCs/>
          <w:sz w:val="24"/>
          <w:szCs w:val="24"/>
        </w:rPr>
      </w:pPr>
    </w:p>
    <w:p w14:paraId="655C4016" w14:textId="1B55C0E6" w:rsidR="00001C98" w:rsidRPr="00001C98" w:rsidRDefault="00001C98" w:rsidP="00001C98">
      <w:pPr>
        <w:rPr>
          <w:rFonts w:ascii="Garamond" w:hAnsi="Garamond"/>
          <w:sz w:val="24"/>
          <w:szCs w:val="24"/>
        </w:rPr>
      </w:pPr>
      <w:r w:rsidRPr="00001C98">
        <w:rPr>
          <w:rFonts w:ascii="Garamond" w:hAnsi="Garamond"/>
          <w:b/>
          <w:bCs/>
          <w:sz w:val="24"/>
          <w:szCs w:val="24"/>
        </w:rPr>
        <w:t>DLA:</w:t>
      </w:r>
      <w:r w:rsidRPr="00001C98">
        <w:rPr>
          <w:rFonts w:ascii="Garamond" w:hAnsi="Garamond"/>
          <w:b/>
          <w:bCs/>
          <w:sz w:val="24"/>
          <w:szCs w:val="24"/>
        </w:rPr>
        <w:tab/>
      </w:r>
      <w:r w:rsidRPr="00001C98">
        <w:rPr>
          <w:rFonts w:ascii="Garamond" w:hAnsi="Garamond"/>
          <w:b/>
          <w:bCs/>
          <w:sz w:val="24"/>
          <w:szCs w:val="24"/>
        </w:rPr>
        <w:tab/>
      </w:r>
      <w:r w:rsidR="00425531">
        <w:rPr>
          <w:rFonts w:ascii="Garamond" w:hAnsi="Garamond"/>
          <w:sz w:val="24"/>
          <w:szCs w:val="24"/>
        </w:rPr>
        <w:tab/>
      </w:r>
      <w:r w:rsidR="0055106D">
        <w:rPr>
          <w:rFonts w:ascii="Garamond" w:hAnsi="Garamond"/>
          <w:sz w:val="24"/>
          <w:szCs w:val="24"/>
        </w:rPr>
        <w:t>Gminy Stepnica</w:t>
      </w:r>
    </w:p>
    <w:p w14:paraId="1F13877A" w14:textId="77777777" w:rsidR="00001C98" w:rsidRPr="00001C98" w:rsidRDefault="00001C98" w:rsidP="00001C98">
      <w:pPr>
        <w:rPr>
          <w:rFonts w:ascii="Garamond" w:hAnsi="Garamond"/>
          <w:b/>
          <w:bCs/>
          <w:sz w:val="24"/>
          <w:szCs w:val="24"/>
        </w:rPr>
      </w:pPr>
    </w:p>
    <w:p w14:paraId="2F4A4DA2" w14:textId="2A8DA2F5" w:rsidR="00425531" w:rsidRDefault="00001C98" w:rsidP="00425531">
      <w:pPr>
        <w:ind w:left="2124" w:hanging="2124"/>
        <w:jc w:val="both"/>
        <w:rPr>
          <w:rFonts w:ascii="Garamond" w:hAnsi="Garamond"/>
          <w:sz w:val="24"/>
          <w:szCs w:val="24"/>
        </w:rPr>
      </w:pPr>
      <w:r w:rsidRPr="00001C98">
        <w:rPr>
          <w:rFonts w:ascii="Garamond" w:hAnsi="Garamond"/>
          <w:b/>
          <w:bCs/>
          <w:sz w:val="24"/>
          <w:szCs w:val="24"/>
        </w:rPr>
        <w:t>PRZEZ:</w:t>
      </w:r>
      <w:r w:rsidRPr="00001C98">
        <w:rPr>
          <w:rFonts w:ascii="Garamond" w:hAnsi="Garamond"/>
          <w:b/>
          <w:bCs/>
          <w:sz w:val="24"/>
          <w:szCs w:val="24"/>
        </w:rPr>
        <w:tab/>
      </w:r>
      <w:r w:rsidR="00A5240D">
        <w:rPr>
          <w:rFonts w:ascii="Garamond" w:hAnsi="Garamond"/>
          <w:b/>
          <w:bCs/>
          <w:sz w:val="24"/>
          <w:szCs w:val="24"/>
        </w:rPr>
        <w:t>adw. Jakuba Lewandowskiego</w:t>
      </w:r>
    </w:p>
    <w:p w14:paraId="7FF14BB9" w14:textId="77777777" w:rsidR="0055106D" w:rsidRDefault="0055106D" w:rsidP="00425531">
      <w:pPr>
        <w:ind w:left="2124" w:hanging="2124"/>
        <w:jc w:val="both"/>
        <w:rPr>
          <w:rFonts w:ascii="Garamond" w:hAnsi="Garamond"/>
          <w:sz w:val="24"/>
          <w:szCs w:val="24"/>
        </w:rPr>
      </w:pPr>
    </w:p>
    <w:p w14:paraId="4B4113FC" w14:textId="66F2EF0B" w:rsidR="00001C98" w:rsidRPr="0055106D" w:rsidRDefault="00001C98" w:rsidP="00425531">
      <w:pPr>
        <w:ind w:left="2124" w:hanging="2124"/>
        <w:jc w:val="both"/>
        <w:rPr>
          <w:rFonts w:ascii="Garamond" w:hAnsi="Garamond"/>
          <w:b/>
          <w:bCs/>
          <w:sz w:val="24"/>
          <w:szCs w:val="24"/>
        </w:rPr>
      </w:pPr>
      <w:r w:rsidRPr="00001C98">
        <w:rPr>
          <w:rFonts w:ascii="Garamond" w:hAnsi="Garamond"/>
          <w:sz w:val="24"/>
          <w:szCs w:val="24"/>
        </w:rPr>
        <w:t xml:space="preserve"> </w:t>
      </w:r>
      <w:r w:rsidR="00425531" w:rsidRPr="0055106D">
        <w:rPr>
          <w:rFonts w:ascii="Garamond" w:hAnsi="Garamond"/>
          <w:b/>
          <w:bCs/>
          <w:sz w:val="24"/>
          <w:szCs w:val="24"/>
        </w:rPr>
        <w:t>W OPARCIU O NASTĘPUJĄCE AKTY PRAWNE:</w:t>
      </w:r>
    </w:p>
    <w:p w14:paraId="2D0437BC" w14:textId="0C598F3C" w:rsidR="00C908E5" w:rsidRPr="00C908E5" w:rsidRDefault="00C908E5" w:rsidP="00C908E5">
      <w:pPr>
        <w:pStyle w:val="Akapitzlist"/>
        <w:numPr>
          <w:ilvl w:val="0"/>
          <w:numId w:val="2"/>
        </w:numPr>
        <w:jc w:val="both"/>
        <w:rPr>
          <w:rFonts w:ascii="Garamond" w:hAnsi="Garamond"/>
          <w:sz w:val="24"/>
          <w:szCs w:val="24"/>
        </w:rPr>
      </w:pPr>
      <w:r w:rsidRPr="00C908E5">
        <w:rPr>
          <w:rFonts w:ascii="Garamond" w:hAnsi="Garamond"/>
          <w:sz w:val="24"/>
          <w:szCs w:val="24"/>
        </w:rPr>
        <w:t>Konstytucja</w:t>
      </w:r>
      <w:r>
        <w:rPr>
          <w:rFonts w:ascii="Garamond" w:hAnsi="Garamond"/>
          <w:sz w:val="24"/>
          <w:szCs w:val="24"/>
        </w:rPr>
        <w:t xml:space="preserve"> </w:t>
      </w:r>
      <w:r w:rsidRPr="00C908E5">
        <w:rPr>
          <w:rFonts w:ascii="Garamond" w:hAnsi="Garamond"/>
          <w:sz w:val="24"/>
          <w:szCs w:val="24"/>
        </w:rPr>
        <w:t>Rzeczypospolitej Polskiej</w:t>
      </w:r>
      <w:r>
        <w:rPr>
          <w:rFonts w:ascii="Garamond" w:hAnsi="Garamond"/>
          <w:sz w:val="24"/>
          <w:szCs w:val="24"/>
        </w:rPr>
        <w:t xml:space="preserve"> </w:t>
      </w:r>
      <w:r w:rsidRPr="00C908E5">
        <w:rPr>
          <w:rFonts w:ascii="Garamond" w:hAnsi="Garamond"/>
          <w:sz w:val="24"/>
          <w:szCs w:val="24"/>
        </w:rPr>
        <w:t>z dnia 2 kwietnia 1997 r.</w:t>
      </w:r>
      <w:r>
        <w:rPr>
          <w:rFonts w:ascii="Garamond" w:hAnsi="Garamond"/>
          <w:sz w:val="24"/>
          <w:szCs w:val="24"/>
        </w:rPr>
        <w:t>,</w:t>
      </w:r>
    </w:p>
    <w:p w14:paraId="313B3E60" w14:textId="5BECF873" w:rsidR="00AF5061" w:rsidRDefault="00AF5061" w:rsidP="00AF5061">
      <w:pPr>
        <w:pStyle w:val="Akapitzlist"/>
        <w:numPr>
          <w:ilvl w:val="0"/>
          <w:numId w:val="2"/>
        </w:numPr>
        <w:jc w:val="both"/>
        <w:rPr>
          <w:rFonts w:ascii="Garamond" w:hAnsi="Garamond"/>
          <w:sz w:val="24"/>
          <w:szCs w:val="24"/>
        </w:rPr>
      </w:pPr>
      <w:r>
        <w:rPr>
          <w:rFonts w:ascii="Garamond" w:hAnsi="Garamond"/>
          <w:sz w:val="24"/>
          <w:szCs w:val="24"/>
        </w:rPr>
        <w:t>Ustawa</w:t>
      </w:r>
      <w:r w:rsidRPr="00AF5061">
        <w:rPr>
          <w:rFonts w:ascii="Garamond" w:hAnsi="Garamond"/>
          <w:sz w:val="24"/>
          <w:szCs w:val="24"/>
        </w:rPr>
        <w:t xml:space="preserve"> z dnia 11 lipca 2014 r. o petycjach (</w:t>
      </w:r>
      <w:proofErr w:type="spellStart"/>
      <w:r w:rsidRPr="00AF5061">
        <w:rPr>
          <w:rFonts w:ascii="Garamond" w:hAnsi="Garamond"/>
          <w:sz w:val="24"/>
          <w:szCs w:val="24"/>
        </w:rPr>
        <w:t>t.j</w:t>
      </w:r>
      <w:proofErr w:type="spellEnd"/>
      <w:r w:rsidRPr="00AF5061">
        <w:rPr>
          <w:rFonts w:ascii="Garamond" w:hAnsi="Garamond"/>
          <w:sz w:val="24"/>
          <w:szCs w:val="24"/>
        </w:rPr>
        <w:t>. Dz. U. z 2018 r. poz. 870)</w:t>
      </w:r>
      <w:r>
        <w:rPr>
          <w:rFonts w:ascii="Garamond" w:hAnsi="Garamond"/>
          <w:sz w:val="24"/>
          <w:szCs w:val="24"/>
        </w:rPr>
        <w:t>,</w:t>
      </w:r>
    </w:p>
    <w:p w14:paraId="22029DDC" w14:textId="2C9796A0" w:rsidR="0062066B" w:rsidRPr="00AF5061" w:rsidRDefault="00AF5061" w:rsidP="00AF5061">
      <w:pPr>
        <w:pStyle w:val="Akapitzlist"/>
        <w:numPr>
          <w:ilvl w:val="0"/>
          <w:numId w:val="2"/>
        </w:numPr>
        <w:jc w:val="both"/>
        <w:rPr>
          <w:rFonts w:ascii="Garamond" w:hAnsi="Garamond"/>
          <w:sz w:val="24"/>
          <w:szCs w:val="24"/>
        </w:rPr>
      </w:pPr>
      <w:r w:rsidRPr="00AF5061">
        <w:rPr>
          <w:rFonts w:ascii="Garamond" w:hAnsi="Garamond"/>
          <w:sz w:val="24"/>
          <w:szCs w:val="24"/>
        </w:rPr>
        <w:t>Sta</w:t>
      </w:r>
      <w:r>
        <w:rPr>
          <w:rFonts w:ascii="Garamond" w:hAnsi="Garamond"/>
          <w:sz w:val="24"/>
          <w:szCs w:val="24"/>
        </w:rPr>
        <w:t>tut</w:t>
      </w:r>
      <w:r w:rsidRPr="00AF5061">
        <w:rPr>
          <w:rFonts w:ascii="Garamond" w:hAnsi="Garamond"/>
          <w:sz w:val="24"/>
          <w:szCs w:val="24"/>
        </w:rPr>
        <w:t xml:space="preserve"> Gminy Stepnica </w:t>
      </w:r>
      <w:r w:rsidRPr="0062066B">
        <w:rPr>
          <w:rFonts w:ascii="Garamond" w:hAnsi="Garamond"/>
          <w:sz w:val="24"/>
          <w:szCs w:val="24"/>
        </w:rPr>
        <w:t>podjęt</w:t>
      </w:r>
      <w:r>
        <w:rPr>
          <w:rFonts w:ascii="Garamond" w:hAnsi="Garamond"/>
          <w:sz w:val="24"/>
          <w:szCs w:val="24"/>
        </w:rPr>
        <w:t>y</w:t>
      </w:r>
      <w:r w:rsidRPr="0062066B">
        <w:rPr>
          <w:rFonts w:ascii="Garamond" w:hAnsi="Garamond"/>
          <w:sz w:val="24"/>
          <w:szCs w:val="24"/>
        </w:rPr>
        <w:t xml:space="preserve"> uchwałą </w:t>
      </w:r>
      <w:r w:rsidRPr="00AF5061">
        <w:rPr>
          <w:rFonts w:ascii="Garamond" w:hAnsi="Garamond"/>
          <w:sz w:val="24"/>
          <w:szCs w:val="24"/>
        </w:rPr>
        <w:t xml:space="preserve">nr XIV/168/20 Rady Miejskiej w Stepnicy z dnia 17 września 2020 r. </w:t>
      </w:r>
    </w:p>
    <w:p w14:paraId="6CA99BF6" w14:textId="77777777" w:rsidR="00381589" w:rsidRPr="00381589" w:rsidRDefault="00381589" w:rsidP="00381589">
      <w:pPr>
        <w:jc w:val="both"/>
        <w:rPr>
          <w:rFonts w:ascii="Garamond" w:hAnsi="Garamond"/>
          <w:sz w:val="24"/>
          <w:szCs w:val="24"/>
        </w:rPr>
      </w:pPr>
    </w:p>
    <w:p w14:paraId="4D3E9927" w14:textId="6DFFC391" w:rsidR="00001C98" w:rsidRPr="00381589" w:rsidRDefault="00076C19" w:rsidP="00001C98">
      <w:pPr>
        <w:rPr>
          <w:rFonts w:ascii="Garamond" w:hAnsi="Garamond"/>
          <w:b/>
          <w:bCs/>
          <w:sz w:val="24"/>
          <w:szCs w:val="24"/>
        </w:rPr>
      </w:pPr>
      <w:r w:rsidRPr="00381589">
        <w:rPr>
          <w:rFonts w:ascii="Garamond" w:hAnsi="Garamond"/>
          <w:b/>
          <w:bCs/>
          <w:sz w:val="24"/>
          <w:szCs w:val="24"/>
        </w:rPr>
        <w:t>Stan faktyczny sprawy</w:t>
      </w:r>
      <w:r w:rsidR="00381589" w:rsidRPr="00381589">
        <w:rPr>
          <w:rFonts w:ascii="Garamond" w:hAnsi="Garamond"/>
          <w:b/>
          <w:bCs/>
          <w:sz w:val="24"/>
          <w:szCs w:val="24"/>
        </w:rPr>
        <w:t>:</w:t>
      </w:r>
    </w:p>
    <w:p w14:paraId="02919E5D" w14:textId="1ED87804" w:rsidR="00255CEB" w:rsidRPr="007F6CA9" w:rsidRDefault="003A0F7B" w:rsidP="00255CEB">
      <w:pPr>
        <w:jc w:val="both"/>
        <w:rPr>
          <w:rFonts w:ascii="Garamond" w:hAnsi="Garamond"/>
          <w:sz w:val="24"/>
          <w:szCs w:val="24"/>
        </w:rPr>
      </w:pPr>
      <w:r w:rsidRPr="007F6CA9">
        <w:rPr>
          <w:rFonts w:ascii="Garamond" w:hAnsi="Garamond"/>
          <w:sz w:val="24"/>
          <w:szCs w:val="24"/>
        </w:rPr>
        <w:t>Do Urzędu Miasta i Gminy Stepnica</w:t>
      </w:r>
      <w:r w:rsidR="00A20651" w:rsidRPr="007F6CA9">
        <w:rPr>
          <w:rFonts w:ascii="Garamond" w:hAnsi="Garamond"/>
          <w:sz w:val="24"/>
          <w:szCs w:val="24"/>
        </w:rPr>
        <w:t xml:space="preserve"> wpłynęło pismo </w:t>
      </w:r>
      <w:r w:rsidR="007F6CA9" w:rsidRPr="007F6CA9">
        <w:rPr>
          <w:rFonts w:ascii="Garamond" w:hAnsi="Garamond"/>
          <w:sz w:val="24"/>
          <w:szCs w:val="24"/>
        </w:rPr>
        <w:t>sporządzone przez Ogólnopolskie Zrzeszenie Sędziów „AEQUITAS” z siedzibą w Łodzi</w:t>
      </w:r>
      <w:r w:rsidRPr="007F6CA9">
        <w:rPr>
          <w:rFonts w:ascii="Garamond" w:hAnsi="Garamond"/>
          <w:sz w:val="24"/>
          <w:szCs w:val="24"/>
        </w:rPr>
        <w:t xml:space="preserve">, </w:t>
      </w:r>
      <w:r w:rsidR="00A20651" w:rsidRPr="007F6CA9">
        <w:rPr>
          <w:rFonts w:ascii="Garamond" w:hAnsi="Garamond"/>
          <w:sz w:val="24"/>
          <w:szCs w:val="24"/>
        </w:rPr>
        <w:t>z</w:t>
      </w:r>
      <w:r w:rsidR="00255CEB" w:rsidRPr="007F6CA9">
        <w:rPr>
          <w:rFonts w:ascii="Garamond" w:hAnsi="Garamond"/>
          <w:sz w:val="24"/>
          <w:szCs w:val="24"/>
        </w:rPr>
        <w:t>awierające wniosek skierowany</w:t>
      </w:r>
      <w:r w:rsidR="00A20651" w:rsidRPr="007F6CA9">
        <w:rPr>
          <w:rFonts w:ascii="Garamond" w:hAnsi="Garamond"/>
          <w:sz w:val="24"/>
          <w:szCs w:val="24"/>
        </w:rPr>
        <w:t xml:space="preserve"> do Rady Gminy Stepnica o </w:t>
      </w:r>
      <w:r w:rsidR="007F6CA9" w:rsidRPr="007F6CA9">
        <w:rPr>
          <w:rFonts w:ascii="Garamond" w:hAnsi="Garamond"/>
          <w:sz w:val="24"/>
          <w:szCs w:val="24"/>
        </w:rPr>
        <w:t xml:space="preserve"> podjęcie uchwały wyrażającej protest wobec projektów ustaw zakładających usunięcie i zdegradowanie ustawą sędziów sądów powszechnych w Polsce, powołanych przez Prezydenta Rzeczypospolitej Polskiej.</w:t>
      </w:r>
    </w:p>
    <w:p w14:paraId="3ABA53C9" w14:textId="77777777" w:rsidR="003A0F7B" w:rsidRDefault="003A0F7B" w:rsidP="00001C98">
      <w:pPr>
        <w:rPr>
          <w:rFonts w:ascii="Garamond" w:hAnsi="Garamond"/>
          <w:b/>
          <w:bCs/>
          <w:sz w:val="24"/>
          <w:szCs w:val="24"/>
        </w:rPr>
      </w:pPr>
    </w:p>
    <w:p w14:paraId="1DB87D2F" w14:textId="086F8E7F" w:rsidR="00076C19" w:rsidRDefault="00076C19" w:rsidP="00001C98">
      <w:pPr>
        <w:rPr>
          <w:rFonts w:ascii="Garamond" w:hAnsi="Garamond"/>
          <w:b/>
          <w:bCs/>
          <w:sz w:val="24"/>
          <w:szCs w:val="24"/>
        </w:rPr>
      </w:pPr>
      <w:r w:rsidRPr="00AA3D0A">
        <w:rPr>
          <w:rFonts w:ascii="Garamond" w:hAnsi="Garamond"/>
          <w:b/>
          <w:bCs/>
          <w:sz w:val="24"/>
          <w:szCs w:val="24"/>
        </w:rPr>
        <w:t>Wywód opinii prawnej</w:t>
      </w:r>
      <w:r w:rsidR="00AA3D0A" w:rsidRPr="00AA3D0A">
        <w:rPr>
          <w:rFonts w:ascii="Garamond" w:hAnsi="Garamond"/>
          <w:b/>
          <w:bCs/>
          <w:sz w:val="24"/>
          <w:szCs w:val="24"/>
        </w:rPr>
        <w:t>:</w:t>
      </w:r>
    </w:p>
    <w:p w14:paraId="729C34BD" w14:textId="3FA13C42" w:rsidR="003A0F7B" w:rsidRPr="003A0F7B" w:rsidRDefault="003A0F7B" w:rsidP="00F266B4">
      <w:pPr>
        <w:jc w:val="both"/>
        <w:rPr>
          <w:rFonts w:ascii="Garamond" w:hAnsi="Garamond"/>
          <w:sz w:val="24"/>
          <w:szCs w:val="24"/>
        </w:rPr>
      </w:pPr>
      <w:r>
        <w:rPr>
          <w:rFonts w:ascii="Garamond" w:hAnsi="Garamond"/>
          <w:sz w:val="24"/>
          <w:szCs w:val="24"/>
        </w:rPr>
        <w:t>Z przeprowadzonej analizy treści przesła</w:t>
      </w:r>
      <w:r w:rsidR="00A20651">
        <w:rPr>
          <w:rFonts w:ascii="Garamond" w:hAnsi="Garamond"/>
          <w:sz w:val="24"/>
          <w:szCs w:val="24"/>
        </w:rPr>
        <w:t xml:space="preserve">nego </w:t>
      </w:r>
      <w:r>
        <w:rPr>
          <w:rFonts w:ascii="Garamond" w:hAnsi="Garamond"/>
          <w:sz w:val="24"/>
          <w:szCs w:val="24"/>
        </w:rPr>
        <w:t>do Gminy Stepnica pism</w:t>
      </w:r>
      <w:r w:rsidR="007F6CA9">
        <w:rPr>
          <w:rFonts w:ascii="Garamond" w:hAnsi="Garamond"/>
          <w:sz w:val="24"/>
          <w:szCs w:val="24"/>
        </w:rPr>
        <w:t>a</w:t>
      </w:r>
      <w:r>
        <w:rPr>
          <w:rFonts w:ascii="Garamond" w:hAnsi="Garamond"/>
          <w:sz w:val="24"/>
          <w:szCs w:val="24"/>
        </w:rPr>
        <w:t xml:space="preserve"> wynika, iż</w:t>
      </w:r>
      <w:r w:rsidRPr="003A0F7B">
        <w:rPr>
          <w:rFonts w:ascii="Garamond" w:hAnsi="Garamond"/>
          <w:sz w:val="24"/>
          <w:szCs w:val="24"/>
        </w:rPr>
        <w:t xml:space="preserve"> można </w:t>
      </w:r>
      <w:r>
        <w:rPr>
          <w:rFonts w:ascii="Garamond" w:hAnsi="Garamond"/>
          <w:sz w:val="24"/>
          <w:szCs w:val="24"/>
        </w:rPr>
        <w:t xml:space="preserve">je </w:t>
      </w:r>
      <w:r w:rsidRPr="003A0F7B">
        <w:rPr>
          <w:rFonts w:ascii="Garamond" w:hAnsi="Garamond"/>
          <w:sz w:val="24"/>
          <w:szCs w:val="24"/>
        </w:rPr>
        <w:t xml:space="preserve">uznać za petycje, </w:t>
      </w:r>
      <w:r>
        <w:rPr>
          <w:rFonts w:ascii="Garamond" w:hAnsi="Garamond"/>
          <w:sz w:val="24"/>
          <w:szCs w:val="24"/>
        </w:rPr>
        <w:t>bowiem</w:t>
      </w:r>
      <w:r w:rsidR="00A20651">
        <w:rPr>
          <w:rFonts w:ascii="Garamond" w:hAnsi="Garamond"/>
          <w:sz w:val="24"/>
          <w:szCs w:val="24"/>
        </w:rPr>
        <w:t xml:space="preserve"> co do zasady spełnia ono</w:t>
      </w:r>
      <w:r w:rsidRPr="003A0F7B">
        <w:rPr>
          <w:rFonts w:ascii="Garamond" w:hAnsi="Garamond"/>
          <w:sz w:val="24"/>
          <w:szCs w:val="24"/>
        </w:rPr>
        <w:t xml:space="preserve"> wymogi </w:t>
      </w:r>
      <w:r>
        <w:rPr>
          <w:rFonts w:ascii="Garamond" w:hAnsi="Garamond"/>
          <w:sz w:val="24"/>
          <w:szCs w:val="24"/>
        </w:rPr>
        <w:t xml:space="preserve">konieczne </w:t>
      </w:r>
      <w:r w:rsidRPr="003A0F7B">
        <w:rPr>
          <w:rFonts w:ascii="Garamond" w:hAnsi="Garamond"/>
          <w:sz w:val="24"/>
          <w:szCs w:val="24"/>
        </w:rPr>
        <w:t>określone w art. 4 ust. 2  ustawy z dnia 11 lipca 2014 r. o petycjach (</w:t>
      </w:r>
      <w:proofErr w:type="spellStart"/>
      <w:r w:rsidRPr="003A0F7B">
        <w:rPr>
          <w:rFonts w:ascii="Garamond" w:hAnsi="Garamond"/>
          <w:sz w:val="24"/>
          <w:szCs w:val="24"/>
        </w:rPr>
        <w:t>t.j</w:t>
      </w:r>
      <w:proofErr w:type="spellEnd"/>
      <w:r w:rsidRPr="003A0F7B">
        <w:rPr>
          <w:rFonts w:ascii="Garamond" w:hAnsi="Garamond"/>
          <w:sz w:val="24"/>
          <w:szCs w:val="24"/>
        </w:rPr>
        <w:t>. Dz. U. z 2018 r. poz. 870), zwaną dalej w skrócie „uop”.</w:t>
      </w:r>
    </w:p>
    <w:p w14:paraId="17E7FDB4" w14:textId="77777777" w:rsidR="00F266B4" w:rsidRPr="00F266B4" w:rsidRDefault="00F266B4" w:rsidP="00F266B4">
      <w:pPr>
        <w:ind w:firstLine="708"/>
        <w:jc w:val="both"/>
        <w:rPr>
          <w:rFonts w:ascii="Garamond" w:hAnsi="Garamond"/>
          <w:sz w:val="24"/>
          <w:szCs w:val="24"/>
        </w:rPr>
      </w:pPr>
      <w:r w:rsidRPr="00F266B4">
        <w:rPr>
          <w:rFonts w:ascii="Garamond" w:hAnsi="Garamond"/>
          <w:sz w:val="24"/>
          <w:szCs w:val="24"/>
        </w:rPr>
        <w:t>Zgodnie z art. 4 uop:</w:t>
      </w:r>
    </w:p>
    <w:p w14:paraId="39FCAEE5" w14:textId="77777777" w:rsidR="00F266B4" w:rsidRPr="00F266B4" w:rsidRDefault="00F266B4" w:rsidP="00F266B4">
      <w:pPr>
        <w:numPr>
          <w:ilvl w:val="0"/>
          <w:numId w:val="11"/>
        </w:numPr>
        <w:jc w:val="both"/>
        <w:rPr>
          <w:rFonts w:ascii="Garamond" w:hAnsi="Garamond"/>
          <w:sz w:val="24"/>
          <w:szCs w:val="24"/>
        </w:rPr>
      </w:pPr>
      <w:r w:rsidRPr="00F266B4">
        <w:rPr>
          <w:rFonts w:ascii="Garamond" w:hAnsi="Garamond"/>
          <w:sz w:val="24"/>
          <w:szCs w:val="24"/>
        </w:rPr>
        <w:t xml:space="preserve">Petycję składa się w </w:t>
      </w:r>
      <w:r w:rsidRPr="00F266B4">
        <w:rPr>
          <w:rFonts w:ascii="Garamond" w:hAnsi="Garamond"/>
          <w:b/>
          <w:sz w:val="24"/>
          <w:szCs w:val="24"/>
        </w:rPr>
        <w:t>formie pisemnej</w:t>
      </w:r>
      <w:r w:rsidRPr="00F266B4">
        <w:rPr>
          <w:rFonts w:ascii="Garamond" w:hAnsi="Garamond"/>
          <w:sz w:val="24"/>
          <w:szCs w:val="24"/>
        </w:rPr>
        <w:t xml:space="preserve"> albo za pomocą </w:t>
      </w:r>
      <w:r w:rsidRPr="00F266B4">
        <w:rPr>
          <w:rFonts w:ascii="Garamond" w:hAnsi="Garamond"/>
          <w:b/>
          <w:sz w:val="24"/>
          <w:szCs w:val="24"/>
        </w:rPr>
        <w:t>środków komunikacji elektronicznej</w:t>
      </w:r>
      <w:r w:rsidRPr="00F266B4">
        <w:rPr>
          <w:rFonts w:ascii="Garamond" w:hAnsi="Garamond"/>
          <w:sz w:val="24"/>
          <w:szCs w:val="24"/>
        </w:rPr>
        <w:t>.</w:t>
      </w:r>
    </w:p>
    <w:p w14:paraId="2DCE4C20" w14:textId="77777777" w:rsidR="00F266B4" w:rsidRPr="00F266B4" w:rsidRDefault="00F266B4" w:rsidP="00F266B4">
      <w:pPr>
        <w:numPr>
          <w:ilvl w:val="0"/>
          <w:numId w:val="11"/>
        </w:numPr>
        <w:jc w:val="both"/>
        <w:rPr>
          <w:rFonts w:ascii="Garamond" w:hAnsi="Garamond"/>
          <w:sz w:val="24"/>
          <w:szCs w:val="24"/>
        </w:rPr>
      </w:pPr>
      <w:r w:rsidRPr="00F266B4">
        <w:rPr>
          <w:rFonts w:ascii="Garamond" w:hAnsi="Garamond"/>
          <w:sz w:val="24"/>
          <w:szCs w:val="24"/>
        </w:rPr>
        <w:t>Petycja powinna zawierać:</w:t>
      </w:r>
    </w:p>
    <w:p w14:paraId="5E4B45A9" w14:textId="77777777" w:rsidR="00F266B4" w:rsidRPr="00F266B4" w:rsidRDefault="00F266B4" w:rsidP="00F266B4">
      <w:pPr>
        <w:numPr>
          <w:ilvl w:val="0"/>
          <w:numId w:val="6"/>
        </w:numPr>
        <w:jc w:val="both"/>
        <w:rPr>
          <w:rFonts w:ascii="Garamond" w:hAnsi="Garamond"/>
          <w:sz w:val="24"/>
          <w:szCs w:val="24"/>
        </w:rPr>
      </w:pPr>
      <w:r w:rsidRPr="00F266B4">
        <w:rPr>
          <w:rFonts w:ascii="Garamond" w:hAnsi="Garamond"/>
          <w:b/>
          <w:sz w:val="24"/>
          <w:szCs w:val="24"/>
        </w:rPr>
        <w:lastRenderedPageBreak/>
        <w:t>oznaczenie podmiotu wnoszącego petycję</w:t>
      </w:r>
      <w:r w:rsidRPr="00F266B4">
        <w:rPr>
          <w:rFonts w:ascii="Garamond" w:hAnsi="Garamond"/>
          <w:sz w:val="24"/>
          <w:szCs w:val="24"/>
        </w:rPr>
        <w:t>; jeżeli podmiotem wnoszącym petycję jest grupa podmiotów, w petycji należy wskazać oznaczenie każdego z tych podmiotów oraz osobę reprezentującą podmiot wnoszący petycję;</w:t>
      </w:r>
    </w:p>
    <w:p w14:paraId="08BC3CAA" w14:textId="77777777" w:rsidR="00F266B4" w:rsidRPr="00F266B4" w:rsidRDefault="00F266B4" w:rsidP="00F266B4">
      <w:pPr>
        <w:numPr>
          <w:ilvl w:val="0"/>
          <w:numId w:val="6"/>
        </w:numPr>
        <w:jc w:val="both"/>
        <w:rPr>
          <w:rFonts w:ascii="Garamond" w:hAnsi="Garamond"/>
          <w:sz w:val="24"/>
          <w:szCs w:val="24"/>
        </w:rPr>
      </w:pPr>
      <w:r w:rsidRPr="00F266B4">
        <w:rPr>
          <w:rFonts w:ascii="Garamond" w:hAnsi="Garamond"/>
          <w:b/>
          <w:sz w:val="24"/>
          <w:szCs w:val="24"/>
        </w:rPr>
        <w:t>wskazanie miejsca zamieszkania albo siedziby podmiotu wnoszącego petycję oraz adresu do korespondencji</w:t>
      </w:r>
      <w:r w:rsidRPr="00F266B4">
        <w:rPr>
          <w:rFonts w:ascii="Garamond" w:hAnsi="Garamond"/>
          <w:sz w:val="24"/>
          <w:szCs w:val="24"/>
        </w:rPr>
        <w:t>; jeżeli podmiotem wnoszącym petycję jest grupa podmiotów, w petycji należy wskazać miejsce zamieszkania lub siedzibę każdego z tych podmiotów;</w:t>
      </w:r>
    </w:p>
    <w:p w14:paraId="386FF82F" w14:textId="77777777" w:rsidR="00F266B4" w:rsidRPr="00F266B4" w:rsidRDefault="00F266B4" w:rsidP="00F266B4">
      <w:pPr>
        <w:numPr>
          <w:ilvl w:val="0"/>
          <w:numId w:val="6"/>
        </w:numPr>
        <w:jc w:val="both"/>
        <w:rPr>
          <w:rFonts w:ascii="Garamond" w:hAnsi="Garamond"/>
          <w:sz w:val="24"/>
          <w:szCs w:val="24"/>
        </w:rPr>
      </w:pPr>
      <w:r w:rsidRPr="00F266B4">
        <w:rPr>
          <w:rFonts w:ascii="Garamond" w:hAnsi="Garamond"/>
          <w:b/>
          <w:sz w:val="24"/>
          <w:szCs w:val="24"/>
        </w:rPr>
        <w:t>oznaczenie adresata petycji</w:t>
      </w:r>
      <w:r w:rsidRPr="00F266B4">
        <w:rPr>
          <w:rFonts w:ascii="Garamond" w:hAnsi="Garamond"/>
          <w:sz w:val="24"/>
          <w:szCs w:val="24"/>
        </w:rPr>
        <w:t>;</w:t>
      </w:r>
    </w:p>
    <w:p w14:paraId="3A910648" w14:textId="77777777" w:rsidR="00F266B4" w:rsidRPr="00F266B4" w:rsidRDefault="00F266B4" w:rsidP="00F266B4">
      <w:pPr>
        <w:numPr>
          <w:ilvl w:val="0"/>
          <w:numId w:val="6"/>
        </w:numPr>
        <w:jc w:val="both"/>
        <w:rPr>
          <w:rFonts w:ascii="Garamond" w:hAnsi="Garamond"/>
          <w:sz w:val="24"/>
          <w:szCs w:val="24"/>
        </w:rPr>
      </w:pPr>
      <w:r w:rsidRPr="00F266B4">
        <w:rPr>
          <w:rFonts w:ascii="Garamond" w:hAnsi="Garamond"/>
          <w:b/>
          <w:sz w:val="24"/>
          <w:szCs w:val="24"/>
        </w:rPr>
        <w:t>wskazanie przedmiotu petycji</w:t>
      </w:r>
      <w:r w:rsidRPr="00F266B4">
        <w:rPr>
          <w:rFonts w:ascii="Garamond" w:hAnsi="Garamond"/>
          <w:sz w:val="24"/>
          <w:szCs w:val="24"/>
        </w:rPr>
        <w:t>.</w:t>
      </w:r>
    </w:p>
    <w:p w14:paraId="68AABE83" w14:textId="77777777" w:rsidR="00F266B4" w:rsidRPr="00F266B4" w:rsidRDefault="00F266B4" w:rsidP="00F266B4">
      <w:pPr>
        <w:numPr>
          <w:ilvl w:val="0"/>
          <w:numId w:val="11"/>
        </w:numPr>
        <w:jc w:val="both"/>
        <w:rPr>
          <w:rFonts w:ascii="Garamond" w:hAnsi="Garamond"/>
          <w:sz w:val="24"/>
          <w:szCs w:val="24"/>
        </w:rPr>
      </w:pPr>
      <w:r w:rsidRPr="00F266B4">
        <w:rPr>
          <w:rFonts w:ascii="Garamond" w:hAnsi="Garamond"/>
          <w:sz w:val="24"/>
          <w:szCs w:val="24"/>
        </w:rPr>
        <w:t xml:space="preserve">Petycja </w:t>
      </w:r>
      <w:r w:rsidRPr="00F266B4">
        <w:rPr>
          <w:rFonts w:ascii="Garamond" w:hAnsi="Garamond"/>
          <w:b/>
          <w:sz w:val="24"/>
          <w:szCs w:val="24"/>
        </w:rPr>
        <w:t>może zawierać zgodę</w:t>
      </w:r>
      <w:r w:rsidRPr="00F266B4">
        <w:rPr>
          <w:rFonts w:ascii="Garamond" w:hAnsi="Garamond"/>
          <w:sz w:val="24"/>
          <w:szCs w:val="24"/>
        </w:rPr>
        <w:t xml:space="preserve"> na ujawnienie na stronie internetowej podmiotu rozpatrującego petycję lub urzędu go obsługującego danych osobowych podmiotu wnoszącego petycję lub podmiotu, o którym mowa w art. 5 ust. 1 [Petycja składana w interesie podmiotu trzeciego].</w:t>
      </w:r>
    </w:p>
    <w:p w14:paraId="795B96EE" w14:textId="77777777" w:rsidR="00F266B4" w:rsidRPr="00F266B4" w:rsidRDefault="00F266B4" w:rsidP="00F266B4">
      <w:pPr>
        <w:numPr>
          <w:ilvl w:val="0"/>
          <w:numId w:val="11"/>
        </w:numPr>
        <w:jc w:val="both"/>
        <w:rPr>
          <w:rFonts w:ascii="Garamond" w:hAnsi="Garamond"/>
          <w:sz w:val="24"/>
          <w:szCs w:val="24"/>
        </w:rPr>
      </w:pPr>
      <w:r w:rsidRPr="00F266B4">
        <w:rPr>
          <w:rFonts w:ascii="Garamond" w:hAnsi="Garamond"/>
          <w:sz w:val="24"/>
          <w:szCs w:val="24"/>
        </w:rPr>
        <w:t xml:space="preserve">Petycja składana w formie pisemnej powinna być </w:t>
      </w:r>
      <w:r w:rsidRPr="00F266B4">
        <w:rPr>
          <w:rFonts w:ascii="Garamond" w:hAnsi="Garamond"/>
          <w:b/>
          <w:sz w:val="24"/>
          <w:szCs w:val="24"/>
        </w:rPr>
        <w:t>podpisana przez podmiot wnoszący petycję</w:t>
      </w:r>
      <w:r w:rsidRPr="00F266B4">
        <w:rPr>
          <w:rFonts w:ascii="Garamond" w:hAnsi="Garamond"/>
          <w:sz w:val="24"/>
          <w:szCs w:val="24"/>
        </w:rPr>
        <w:t>, a jeżeli podmiotem wnoszącym petycję nie jest osoba fizyczna lub gdy petycję wnosi grupa podmiotów - przez osobę reprezentującą podmiot wnoszący petycję.</w:t>
      </w:r>
    </w:p>
    <w:p w14:paraId="49BA2584" w14:textId="77777777" w:rsidR="00F266B4" w:rsidRPr="00F266B4" w:rsidRDefault="00F266B4" w:rsidP="00F266B4">
      <w:pPr>
        <w:numPr>
          <w:ilvl w:val="0"/>
          <w:numId w:val="11"/>
        </w:numPr>
        <w:jc w:val="both"/>
        <w:rPr>
          <w:rFonts w:ascii="Garamond" w:hAnsi="Garamond"/>
          <w:sz w:val="24"/>
          <w:szCs w:val="24"/>
        </w:rPr>
      </w:pPr>
      <w:r w:rsidRPr="00F266B4">
        <w:rPr>
          <w:rFonts w:ascii="Garamond" w:hAnsi="Garamond"/>
          <w:sz w:val="24"/>
          <w:szCs w:val="24"/>
        </w:rPr>
        <w:t xml:space="preserve">Petycja składana za pomocą środków komunikacji elektronicznej </w:t>
      </w:r>
      <w:r w:rsidRPr="00F266B4">
        <w:rPr>
          <w:rFonts w:ascii="Garamond" w:hAnsi="Garamond"/>
          <w:b/>
          <w:sz w:val="24"/>
          <w:szCs w:val="24"/>
        </w:rPr>
        <w:t>może</w:t>
      </w:r>
      <w:r w:rsidRPr="00F266B4">
        <w:rPr>
          <w:rFonts w:ascii="Garamond" w:hAnsi="Garamond"/>
          <w:sz w:val="24"/>
          <w:szCs w:val="24"/>
        </w:rPr>
        <w:t xml:space="preserve"> być opatrzona kwalifikowanym podpisem elektronicznym oraz </w:t>
      </w:r>
      <w:r w:rsidRPr="00F266B4">
        <w:rPr>
          <w:rFonts w:ascii="Garamond" w:hAnsi="Garamond"/>
          <w:b/>
          <w:sz w:val="24"/>
          <w:szCs w:val="24"/>
        </w:rPr>
        <w:t>powinna zawierać także</w:t>
      </w:r>
      <w:r w:rsidRPr="00F266B4">
        <w:rPr>
          <w:rFonts w:ascii="Garamond" w:hAnsi="Garamond"/>
          <w:sz w:val="24"/>
          <w:szCs w:val="24"/>
        </w:rPr>
        <w:t xml:space="preserve"> </w:t>
      </w:r>
      <w:r w:rsidRPr="00F266B4">
        <w:rPr>
          <w:rFonts w:ascii="Garamond" w:hAnsi="Garamond"/>
          <w:b/>
          <w:sz w:val="24"/>
          <w:szCs w:val="24"/>
        </w:rPr>
        <w:t>adres poczty elektronicznej podmiotu wnoszącego petycję</w:t>
      </w:r>
      <w:r w:rsidRPr="00F266B4">
        <w:rPr>
          <w:rFonts w:ascii="Garamond" w:hAnsi="Garamond"/>
          <w:sz w:val="24"/>
          <w:szCs w:val="24"/>
        </w:rPr>
        <w:t>.</w:t>
      </w:r>
    </w:p>
    <w:p w14:paraId="23570124" w14:textId="55B7AF57" w:rsidR="003A0F7B" w:rsidRPr="003A0F7B" w:rsidRDefault="003A0F7B" w:rsidP="00111B37">
      <w:pPr>
        <w:jc w:val="both"/>
        <w:rPr>
          <w:rFonts w:ascii="Garamond" w:hAnsi="Garamond"/>
          <w:sz w:val="24"/>
          <w:szCs w:val="24"/>
        </w:rPr>
      </w:pPr>
    </w:p>
    <w:p w14:paraId="5BD388E2" w14:textId="77777777" w:rsidR="003A0F7B" w:rsidRPr="003A0F7B" w:rsidRDefault="003A0F7B" w:rsidP="00192A65">
      <w:pPr>
        <w:ind w:firstLine="708"/>
        <w:jc w:val="both"/>
        <w:rPr>
          <w:rFonts w:ascii="Garamond" w:hAnsi="Garamond"/>
          <w:sz w:val="24"/>
          <w:szCs w:val="24"/>
        </w:rPr>
      </w:pPr>
      <w:r w:rsidRPr="003A0F7B">
        <w:rPr>
          <w:rFonts w:ascii="Garamond" w:hAnsi="Garamond"/>
          <w:sz w:val="24"/>
          <w:szCs w:val="24"/>
        </w:rPr>
        <w:t>Natomiast, jeśli petycja:</w:t>
      </w:r>
    </w:p>
    <w:p w14:paraId="5D3738E4" w14:textId="77777777" w:rsidR="003A0F7B" w:rsidRPr="003A0F7B" w:rsidRDefault="003A0F7B" w:rsidP="003A0F7B">
      <w:pPr>
        <w:numPr>
          <w:ilvl w:val="0"/>
          <w:numId w:val="7"/>
        </w:numPr>
        <w:jc w:val="both"/>
        <w:rPr>
          <w:rFonts w:ascii="Garamond" w:hAnsi="Garamond"/>
          <w:sz w:val="24"/>
          <w:szCs w:val="24"/>
        </w:rPr>
      </w:pPr>
      <w:r w:rsidRPr="003A0F7B">
        <w:rPr>
          <w:rFonts w:ascii="Garamond" w:hAnsi="Garamond"/>
          <w:sz w:val="24"/>
          <w:szCs w:val="24"/>
        </w:rPr>
        <w:t xml:space="preserve">nie spełnia wymogów, o których mowa w art. 4 ust. 2 pkt 1 lub 2 </w:t>
      </w:r>
      <w:r w:rsidRPr="002F43D9">
        <w:rPr>
          <w:rFonts w:ascii="Garamond" w:hAnsi="Garamond"/>
          <w:b/>
          <w:sz w:val="24"/>
          <w:szCs w:val="24"/>
        </w:rPr>
        <w:t>pozostawia się ją bez rozpatrzenia</w:t>
      </w:r>
      <w:r w:rsidRPr="003A0F7B">
        <w:rPr>
          <w:rFonts w:ascii="Garamond" w:hAnsi="Garamond"/>
          <w:sz w:val="24"/>
          <w:szCs w:val="24"/>
        </w:rPr>
        <w:t>,</w:t>
      </w:r>
    </w:p>
    <w:p w14:paraId="34184BB0" w14:textId="76037313" w:rsidR="003A0F7B" w:rsidRDefault="003A0F7B" w:rsidP="002F43D9">
      <w:pPr>
        <w:numPr>
          <w:ilvl w:val="0"/>
          <w:numId w:val="7"/>
        </w:numPr>
        <w:jc w:val="both"/>
        <w:rPr>
          <w:rFonts w:ascii="Garamond" w:hAnsi="Garamond"/>
          <w:sz w:val="24"/>
          <w:szCs w:val="24"/>
        </w:rPr>
      </w:pPr>
      <w:r w:rsidRPr="003A0F7B">
        <w:rPr>
          <w:rFonts w:ascii="Garamond" w:hAnsi="Garamond"/>
          <w:sz w:val="24"/>
          <w:szCs w:val="24"/>
        </w:rPr>
        <w:t xml:space="preserve">nie spełnia wymogów określonych w art. 4 ust. 1, ust. 2 pkt 3 lub 4 lub art. 5 ust. 1 lub 2, podmiot właściwy do rozpatrzenia petycji </w:t>
      </w:r>
      <w:r w:rsidRPr="003A0F7B">
        <w:rPr>
          <w:rFonts w:ascii="Garamond" w:hAnsi="Garamond"/>
          <w:b/>
          <w:sz w:val="24"/>
          <w:szCs w:val="24"/>
        </w:rPr>
        <w:t>wzywa, w terminie 30 dni od dnia złożenia petycji, podmiot wnoszący petycję do uzupełnienia lub wyjaśnienia treści petycji w terminie 14 dni z pouczeniem, że petycja, której treść nie zostanie uzupełniona lub wyjaśniona, nie będzie rozpatrzona</w:t>
      </w:r>
      <w:r w:rsidRPr="003A0F7B">
        <w:rPr>
          <w:rFonts w:ascii="Garamond" w:hAnsi="Garamond"/>
          <w:sz w:val="24"/>
          <w:szCs w:val="24"/>
        </w:rPr>
        <w:t xml:space="preserve"> (art. 7 ust. 1 i 2 uop).</w:t>
      </w:r>
    </w:p>
    <w:p w14:paraId="7D62843A" w14:textId="77777777" w:rsidR="00192A65" w:rsidRPr="002F43D9" w:rsidRDefault="00192A65" w:rsidP="00192A65">
      <w:pPr>
        <w:ind w:left="720"/>
        <w:jc w:val="both"/>
        <w:rPr>
          <w:rFonts w:ascii="Garamond" w:hAnsi="Garamond"/>
          <w:sz w:val="24"/>
          <w:szCs w:val="24"/>
        </w:rPr>
      </w:pPr>
    </w:p>
    <w:p w14:paraId="231C76D5" w14:textId="74B7F50B" w:rsidR="003A0F7B" w:rsidRDefault="003A0F7B" w:rsidP="002F43D9">
      <w:pPr>
        <w:ind w:firstLine="360"/>
        <w:jc w:val="both"/>
        <w:rPr>
          <w:rFonts w:ascii="Garamond" w:hAnsi="Garamond"/>
          <w:sz w:val="24"/>
          <w:szCs w:val="24"/>
        </w:rPr>
      </w:pPr>
      <w:r w:rsidRPr="003A0F7B">
        <w:rPr>
          <w:rFonts w:ascii="Garamond" w:hAnsi="Garamond"/>
          <w:sz w:val="24"/>
          <w:szCs w:val="24"/>
        </w:rPr>
        <w:t>Z uwagi na powyższe, w pierwszej kolejności należy wskazać, iż</w:t>
      </w:r>
      <w:r w:rsidR="007F6CA9">
        <w:rPr>
          <w:rFonts w:ascii="Garamond" w:hAnsi="Garamond"/>
          <w:sz w:val="24"/>
          <w:szCs w:val="24"/>
        </w:rPr>
        <w:t xml:space="preserve"> w ocenie opiniującego</w:t>
      </w:r>
      <w:r w:rsidRPr="003A0F7B">
        <w:rPr>
          <w:rFonts w:ascii="Garamond" w:hAnsi="Garamond"/>
          <w:sz w:val="24"/>
          <w:szCs w:val="24"/>
        </w:rPr>
        <w:t xml:space="preserve"> </w:t>
      </w:r>
      <w:r w:rsidR="00F266B4">
        <w:rPr>
          <w:rFonts w:ascii="Garamond" w:hAnsi="Garamond"/>
          <w:sz w:val="24"/>
          <w:szCs w:val="24"/>
        </w:rPr>
        <w:t xml:space="preserve">pismo </w:t>
      </w:r>
      <w:r w:rsidR="007F6CA9">
        <w:rPr>
          <w:rFonts w:ascii="Garamond" w:hAnsi="Garamond"/>
          <w:sz w:val="24"/>
          <w:szCs w:val="24"/>
        </w:rPr>
        <w:t xml:space="preserve"> </w:t>
      </w:r>
      <w:r w:rsidR="007F6CA9" w:rsidRPr="007F6CA9">
        <w:rPr>
          <w:rFonts w:ascii="Garamond" w:hAnsi="Garamond"/>
          <w:sz w:val="24"/>
          <w:szCs w:val="24"/>
        </w:rPr>
        <w:t>sporządzone przez Ogólnopolskie Zrzeszenie Sędziów „AEQUITAS” z siedzibą w Łodzi</w:t>
      </w:r>
      <w:r w:rsidR="007F6CA9" w:rsidRPr="002F43D9">
        <w:rPr>
          <w:rFonts w:ascii="Garamond" w:hAnsi="Garamond"/>
          <w:sz w:val="24"/>
          <w:szCs w:val="24"/>
          <w:u w:val="single"/>
        </w:rPr>
        <w:t xml:space="preserve"> </w:t>
      </w:r>
      <w:r w:rsidRPr="002F43D9">
        <w:rPr>
          <w:rFonts w:ascii="Garamond" w:hAnsi="Garamond"/>
          <w:sz w:val="24"/>
          <w:szCs w:val="24"/>
          <w:u w:val="single"/>
        </w:rPr>
        <w:t>spełnia powyżej wskazane wymogi ustawowe</w:t>
      </w:r>
      <w:r w:rsidR="00111B37">
        <w:rPr>
          <w:rFonts w:ascii="Garamond" w:hAnsi="Garamond"/>
          <w:sz w:val="24"/>
          <w:szCs w:val="24"/>
        </w:rPr>
        <w:t>.</w:t>
      </w:r>
      <w:r w:rsidRPr="003A0F7B">
        <w:rPr>
          <w:rFonts w:ascii="Garamond" w:hAnsi="Garamond"/>
          <w:sz w:val="24"/>
          <w:szCs w:val="24"/>
        </w:rPr>
        <w:t xml:space="preserve"> </w:t>
      </w:r>
    </w:p>
    <w:p w14:paraId="1B62B5A4" w14:textId="77777777" w:rsidR="002F43D9" w:rsidRPr="003A0F7B" w:rsidRDefault="002F43D9" w:rsidP="002F43D9">
      <w:pPr>
        <w:ind w:firstLine="360"/>
        <w:jc w:val="both"/>
        <w:rPr>
          <w:rFonts w:ascii="Garamond" w:hAnsi="Garamond"/>
          <w:sz w:val="24"/>
          <w:szCs w:val="24"/>
        </w:rPr>
      </w:pPr>
    </w:p>
    <w:p w14:paraId="16077F55" w14:textId="77777777" w:rsidR="003A0F7B" w:rsidRPr="003A0F7B" w:rsidRDefault="003A0F7B" w:rsidP="000B5AE3">
      <w:pPr>
        <w:jc w:val="center"/>
        <w:rPr>
          <w:rFonts w:ascii="Garamond" w:hAnsi="Garamond"/>
          <w:b/>
          <w:sz w:val="24"/>
          <w:szCs w:val="24"/>
        </w:rPr>
      </w:pPr>
      <w:r w:rsidRPr="003A0F7B">
        <w:rPr>
          <w:rFonts w:ascii="Garamond" w:hAnsi="Garamond"/>
          <w:b/>
          <w:sz w:val="24"/>
          <w:szCs w:val="24"/>
        </w:rPr>
        <w:t>Działania niezbędne po otrzymaniu petycji</w:t>
      </w:r>
    </w:p>
    <w:p w14:paraId="38AC8AF7" w14:textId="77777777" w:rsidR="003A0F7B" w:rsidRPr="003A0F7B" w:rsidRDefault="003A0F7B" w:rsidP="003A0F7B">
      <w:pPr>
        <w:ind w:firstLine="708"/>
        <w:jc w:val="both"/>
        <w:rPr>
          <w:rFonts w:ascii="Garamond" w:hAnsi="Garamond"/>
          <w:sz w:val="24"/>
          <w:szCs w:val="24"/>
        </w:rPr>
      </w:pPr>
      <w:r w:rsidRPr="003A0F7B">
        <w:rPr>
          <w:rFonts w:ascii="Garamond" w:hAnsi="Garamond"/>
          <w:sz w:val="24"/>
          <w:szCs w:val="24"/>
        </w:rPr>
        <w:t>Petycja złożona do organu stanowiącego jednostki samorządu terytorialnego jest rozpatrywana przez ten organ (art. 9 ust. 2 uop).</w:t>
      </w:r>
    </w:p>
    <w:p w14:paraId="7CF2016C" w14:textId="77777777" w:rsidR="00192A65" w:rsidRPr="003A0F7B" w:rsidRDefault="00192A65" w:rsidP="00192A65">
      <w:pPr>
        <w:ind w:firstLine="708"/>
        <w:jc w:val="both"/>
        <w:rPr>
          <w:rFonts w:ascii="Garamond" w:hAnsi="Garamond"/>
          <w:sz w:val="24"/>
          <w:szCs w:val="24"/>
        </w:rPr>
      </w:pPr>
      <w:r w:rsidRPr="003A0F7B">
        <w:rPr>
          <w:rFonts w:ascii="Garamond" w:hAnsi="Garamond"/>
          <w:sz w:val="24"/>
          <w:szCs w:val="24"/>
        </w:rPr>
        <w:t xml:space="preserve">Po otrzymaniu petycji, podmiot rozpatrujący petycję zobligowany jest </w:t>
      </w:r>
      <w:r w:rsidRPr="003A0F7B">
        <w:rPr>
          <w:rFonts w:ascii="Garamond" w:hAnsi="Garamond"/>
          <w:sz w:val="24"/>
          <w:szCs w:val="24"/>
          <w:u w:val="single"/>
        </w:rPr>
        <w:t>niezwłocznie</w:t>
      </w:r>
      <w:r w:rsidRPr="003A0F7B">
        <w:rPr>
          <w:rFonts w:ascii="Garamond" w:hAnsi="Garamond"/>
          <w:sz w:val="24"/>
          <w:szCs w:val="24"/>
        </w:rPr>
        <w:t xml:space="preserve"> do </w:t>
      </w:r>
      <w:r w:rsidRPr="003A0F7B">
        <w:rPr>
          <w:rFonts w:ascii="Garamond" w:hAnsi="Garamond"/>
          <w:b/>
          <w:sz w:val="24"/>
          <w:szCs w:val="24"/>
        </w:rPr>
        <w:t xml:space="preserve">zamieszczenia informacji zawierającej odwzorowanie cyfrowe (skan) petycji, datę jej złożenia oraz - w przypadku wyrażenia zgody, o której mowa w art. 4 ust. 3 - imię i nazwisko albo nazwę podmiotu wnoszącego petycję lub podmiotu, w interesie którego petycja jest składana, na stronie internetowej podmiotu rozpatrującego petycję lub urzędu </w:t>
      </w:r>
      <w:r w:rsidRPr="003A0F7B">
        <w:rPr>
          <w:rFonts w:ascii="Garamond" w:hAnsi="Garamond"/>
          <w:b/>
          <w:sz w:val="24"/>
          <w:szCs w:val="24"/>
        </w:rPr>
        <w:lastRenderedPageBreak/>
        <w:t>go obsługującego.</w:t>
      </w:r>
      <w:r w:rsidRPr="003A0F7B">
        <w:rPr>
          <w:rFonts w:ascii="Garamond" w:hAnsi="Garamond"/>
          <w:sz w:val="24"/>
          <w:szCs w:val="24"/>
        </w:rPr>
        <w:t xml:space="preserve"> Informacja, o której mowa powyżej ma być niezwłocznie aktualizowana o dane dotyczące przebiegu postępowania, w szczególności dotyczące zasięganych opinii, przewidywanego terminu oraz sposobu załatwienia petycji (art. 8 uop).</w:t>
      </w:r>
    </w:p>
    <w:p w14:paraId="6B2D8D55" w14:textId="77777777" w:rsidR="00192A65" w:rsidRPr="003A0F7B" w:rsidRDefault="00192A65" w:rsidP="00192A65">
      <w:pPr>
        <w:ind w:firstLine="708"/>
        <w:jc w:val="both"/>
        <w:rPr>
          <w:rFonts w:ascii="Garamond" w:hAnsi="Garamond"/>
          <w:sz w:val="24"/>
          <w:szCs w:val="24"/>
        </w:rPr>
      </w:pPr>
      <w:r w:rsidRPr="003A0F7B">
        <w:rPr>
          <w:rFonts w:ascii="Garamond" w:hAnsi="Garamond"/>
          <w:sz w:val="24"/>
          <w:szCs w:val="24"/>
        </w:rPr>
        <w:t xml:space="preserve">Petycja powinna być rozpatrzona </w:t>
      </w:r>
      <w:r w:rsidRPr="003A0F7B">
        <w:rPr>
          <w:rFonts w:ascii="Garamond" w:hAnsi="Garamond"/>
          <w:sz w:val="24"/>
          <w:szCs w:val="24"/>
          <w:u w:val="single"/>
        </w:rPr>
        <w:t>bez zbędnej zwłoki</w:t>
      </w:r>
      <w:r w:rsidRPr="003A0F7B">
        <w:rPr>
          <w:rFonts w:ascii="Garamond" w:hAnsi="Garamond"/>
          <w:sz w:val="24"/>
          <w:szCs w:val="24"/>
        </w:rPr>
        <w:t xml:space="preserve">, jednak </w:t>
      </w:r>
      <w:r w:rsidRPr="003A0F7B">
        <w:rPr>
          <w:rFonts w:ascii="Garamond" w:hAnsi="Garamond"/>
          <w:b/>
          <w:sz w:val="24"/>
          <w:szCs w:val="24"/>
        </w:rPr>
        <w:t>nie później niż w terminie 3 miesięcy od dnia jej złożenia</w:t>
      </w:r>
      <w:r w:rsidRPr="003A0F7B">
        <w:rPr>
          <w:rFonts w:ascii="Garamond" w:hAnsi="Garamond"/>
          <w:sz w:val="24"/>
          <w:szCs w:val="24"/>
        </w:rPr>
        <w:t xml:space="preserve">.  W przypadku przesłania petycji do podmiotu właściwego do jej rozpatrzenia albo konieczności uzupełnienia przez adresata barków formalnych petycji, termin na rozpatrzenie petycji liczy się odpowiednio od dnia otrzymania petycji przez właściwy podmiot albo od dnia uzupełnienia lub wyjaśnienia treści petycji. Jednakże, na podstawie art. 10 ust. 3 uop, </w:t>
      </w:r>
      <w:r w:rsidRPr="003A0F7B">
        <w:rPr>
          <w:rFonts w:ascii="Garamond" w:hAnsi="Garamond"/>
          <w:b/>
          <w:sz w:val="24"/>
          <w:szCs w:val="24"/>
        </w:rPr>
        <w:t>w przypadku wystąpienia okoliczności niezależnych od podmiotu rozpatrującego petycję uniemożliwiających rozpatrzenie petycji w 3-miesięcznym terminie, termin ten ulega przedłużeniu, nie dłużej jednak niż do 3 miesięcy</w:t>
      </w:r>
      <w:r w:rsidRPr="003A0F7B">
        <w:rPr>
          <w:rFonts w:ascii="Garamond" w:hAnsi="Garamond"/>
          <w:sz w:val="24"/>
          <w:szCs w:val="24"/>
        </w:rPr>
        <w:t xml:space="preserve">, licząc od upływu terminu podstawowego, a zatem maksymalny termin rozpatrzenia petycji winien wynieść do 6 miesięcy. </w:t>
      </w:r>
    </w:p>
    <w:p w14:paraId="4D93F4E2" w14:textId="08BB8B6E" w:rsidR="00192A65" w:rsidRPr="003A0F7B" w:rsidRDefault="00192A65" w:rsidP="00192A65">
      <w:pPr>
        <w:ind w:firstLine="708"/>
        <w:jc w:val="both"/>
        <w:rPr>
          <w:rFonts w:ascii="Garamond" w:hAnsi="Garamond"/>
          <w:sz w:val="24"/>
          <w:szCs w:val="24"/>
        </w:rPr>
      </w:pPr>
      <w:r w:rsidRPr="003A0F7B">
        <w:rPr>
          <w:rFonts w:ascii="Garamond" w:hAnsi="Garamond"/>
          <w:sz w:val="24"/>
          <w:szCs w:val="24"/>
        </w:rPr>
        <w:t xml:space="preserve">Zgodnie z § 59 ust. 1 oraz § 60 ust. 1 uchwały nr XIV/168/20 Rady Miejskiej w Stepnicy z dnia 17 września 2020 r. w sprawie Statutu Gminy Stepnica, Rada Miejska powołuje Komisję Skarg, Wniosków i Petycji, która ma charakter opiniodawczo – doradczy Rady Miejskiej w zakresie składanych przez uprawnione podmioty skarg, wniosków i petycji. Zatem otrzymane petycje, </w:t>
      </w:r>
      <w:r w:rsidRPr="003A0F7B">
        <w:rPr>
          <w:rFonts w:ascii="Garamond" w:hAnsi="Garamond"/>
          <w:b/>
          <w:sz w:val="24"/>
          <w:szCs w:val="24"/>
        </w:rPr>
        <w:t xml:space="preserve">Przewodniczący Rady Miejskiej przekazuje niezwłocznie Przewodniczącemu Komisji Skarg, Wniosków i Petycji, który zwołuje posiedzenie komisji </w:t>
      </w:r>
      <w:r w:rsidRPr="003A0F7B">
        <w:rPr>
          <w:rFonts w:ascii="Garamond" w:hAnsi="Garamond"/>
          <w:sz w:val="24"/>
          <w:szCs w:val="24"/>
        </w:rPr>
        <w:t xml:space="preserve">(§ 61 ust.1 ww. </w:t>
      </w:r>
      <w:r w:rsidR="00744560">
        <w:rPr>
          <w:rFonts w:ascii="Garamond" w:hAnsi="Garamond"/>
          <w:sz w:val="24"/>
          <w:szCs w:val="24"/>
        </w:rPr>
        <w:t>statutu</w:t>
      </w:r>
      <w:r w:rsidRPr="003A0F7B">
        <w:rPr>
          <w:rFonts w:ascii="Garamond" w:hAnsi="Garamond"/>
          <w:sz w:val="24"/>
          <w:szCs w:val="24"/>
        </w:rPr>
        <w:t>).</w:t>
      </w:r>
    </w:p>
    <w:p w14:paraId="40265772" w14:textId="77777777" w:rsidR="00192A65" w:rsidRPr="003A0F7B" w:rsidRDefault="00192A65" w:rsidP="00192A65">
      <w:pPr>
        <w:ind w:firstLine="708"/>
        <w:jc w:val="both"/>
        <w:rPr>
          <w:rFonts w:ascii="Garamond" w:hAnsi="Garamond"/>
          <w:sz w:val="24"/>
          <w:szCs w:val="24"/>
        </w:rPr>
      </w:pPr>
      <w:r w:rsidRPr="003A0F7B">
        <w:rPr>
          <w:rFonts w:ascii="Garamond" w:hAnsi="Garamond"/>
          <w:sz w:val="24"/>
          <w:szCs w:val="24"/>
        </w:rPr>
        <w:t>Statut Gminy Stepnica wskazuje dalej, iż Komisja na pierwszym posiedzeniu po otrzymaniu informacji i materiałów w pierwszej kolejności zobowiązana jest ustalić kwalifikacje pisma, a następnie dokonać oceny formalno-prawnej zakwalifikowanego pisma pod względem właściwych przepisów normujących tę sprawę. W razie wątpliwości dotyczących właściwości organu lub wątpliwości co do specyfiki przedmiotu sprawy, Przewodniczący Komisji kieruje do radcy prawnego lub pracownika sprawującego obsługę prawną Urzędu wniosek o wydanie opinii w tym zakresie.</w:t>
      </w:r>
    </w:p>
    <w:p w14:paraId="19F585FC" w14:textId="77777777" w:rsidR="00192A65" w:rsidRPr="003A0F7B" w:rsidRDefault="00192A65" w:rsidP="00192A65">
      <w:pPr>
        <w:ind w:firstLine="708"/>
        <w:jc w:val="both"/>
        <w:rPr>
          <w:rFonts w:ascii="Garamond" w:hAnsi="Garamond"/>
          <w:sz w:val="24"/>
          <w:szCs w:val="24"/>
        </w:rPr>
      </w:pPr>
      <w:r w:rsidRPr="003A0F7B">
        <w:rPr>
          <w:rFonts w:ascii="Garamond" w:hAnsi="Garamond"/>
          <w:sz w:val="24"/>
          <w:szCs w:val="24"/>
        </w:rPr>
        <w:t>Po ustaleniu kwalifikacji pisma, Komisja niezwłocznie przystępuje do zapoznania się z materialnymi aspektami podniesionymi w piśmie. W celu realizacji swoich zadań Komisja w szczególności:</w:t>
      </w:r>
    </w:p>
    <w:p w14:paraId="7B21D8A7" w14:textId="77777777" w:rsidR="00192A65" w:rsidRPr="003A0F7B" w:rsidRDefault="00192A65" w:rsidP="00192A65">
      <w:pPr>
        <w:numPr>
          <w:ilvl w:val="0"/>
          <w:numId w:val="8"/>
        </w:numPr>
        <w:jc w:val="both"/>
        <w:rPr>
          <w:rFonts w:ascii="Garamond" w:hAnsi="Garamond"/>
          <w:sz w:val="24"/>
          <w:szCs w:val="24"/>
        </w:rPr>
      </w:pPr>
      <w:r w:rsidRPr="003A0F7B">
        <w:rPr>
          <w:rFonts w:ascii="Garamond" w:hAnsi="Garamond"/>
          <w:sz w:val="24"/>
          <w:szCs w:val="24"/>
        </w:rPr>
        <w:t>dokonuje wszechstronnego wyjaśnienia sprawy opisanej w piśmie;</w:t>
      </w:r>
    </w:p>
    <w:p w14:paraId="5C818324" w14:textId="77777777" w:rsidR="00192A65" w:rsidRPr="003A0F7B" w:rsidRDefault="00192A65" w:rsidP="00192A65">
      <w:pPr>
        <w:numPr>
          <w:ilvl w:val="0"/>
          <w:numId w:val="8"/>
        </w:numPr>
        <w:jc w:val="both"/>
        <w:rPr>
          <w:rFonts w:ascii="Garamond" w:hAnsi="Garamond"/>
          <w:sz w:val="24"/>
          <w:szCs w:val="24"/>
        </w:rPr>
      </w:pPr>
      <w:r w:rsidRPr="003A0F7B">
        <w:rPr>
          <w:rFonts w:ascii="Garamond" w:hAnsi="Garamond"/>
          <w:sz w:val="24"/>
          <w:szCs w:val="24"/>
        </w:rPr>
        <w:t>zasięga niezbędnych informacji od innych podmiotów w tym Burmistrza oraz kierowników gminnych</w:t>
      </w:r>
    </w:p>
    <w:p w14:paraId="6F90DB4F" w14:textId="77777777" w:rsidR="00192A65" w:rsidRPr="003A0F7B" w:rsidRDefault="00192A65" w:rsidP="00192A65">
      <w:pPr>
        <w:numPr>
          <w:ilvl w:val="0"/>
          <w:numId w:val="8"/>
        </w:numPr>
        <w:jc w:val="both"/>
        <w:rPr>
          <w:rFonts w:ascii="Garamond" w:hAnsi="Garamond"/>
          <w:sz w:val="24"/>
          <w:szCs w:val="24"/>
        </w:rPr>
      </w:pPr>
      <w:r w:rsidRPr="003A0F7B">
        <w:rPr>
          <w:rFonts w:ascii="Garamond" w:hAnsi="Garamond"/>
          <w:sz w:val="24"/>
          <w:szCs w:val="24"/>
        </w:rPr>
        <w:t>jednostek organizacyjnych, podmiotów wnioskujących;</w:t>
      </w:r>
    </w:p>
    <w:p w14:paraId="233A60BC" w14:textId="77777777" w:rsidR="00192A65" w:rsidRPr="003A0F7B" w:rsidRDefault="00192A65" w:rsidP="00192A65">
      <w:pPr>
        <w:numPr>
          <w:ilvl w:val="0"/>
          <w:numId w:val="8"/>
        </w:numPr>
        <w:jc w:val="both"/>
        <w:rPr>
          <w:rFonts w:ascii="Garamond" w:hAnsi="Garamond"/>
          <w:sz w:val="24"/>
          <w:szCs w:val="24"/>
        </w:rPr>
      </w:pPr>
      <w:r w:rsidRPr="003A0F7B">
        <w:rPr>
          <w:rFonts w:ascii="Garamond" w:hAnsi="Garamond"/>
          <w:sz w:val="24"/>
          <w:szCs w:val="24"/>
        </w:rPr>
        <w:t>przygotowuje projekty niezbędnych pism, postanowień i uchwał dla Rady;</w:t>
      </w:r>
    </w:p>
    <w:p w14:paraId="119DC9AB" w14:textId="77777777" w:rsidR="00192A65" w:rsidRPr="003A0F7B" w:rsidRDefault="00192A65" w:rsidP="00192A65">
      <w:pPr>
        <w:numPr>
          <w:ilvl w:val="0"/>
          <w:numId w:val="8"/>
        </w:numPr>
        <w:jc w:val="both"/>
        <w:rPr>
          <w:rFonts w:ascii="Garamond" w:hAnsi="Garamond"/>
          <w:sz w:val="24"/>
          <w:szCs w:val="24"/>
        </w:rPr>
      </w:pPr>
      <w:r w:rsidRPr="003A0F7B">
        <w:rPr>
          <w:rFonts w:ascii="Garamond" w:hAnsi="Garamond"/>
          <w:sz w:val="24"/>
          <w:szCs w:val="24"/>
        </w:rPr>
        <w:t>wskazuje Radzie swoje stanowisko wraz z uzasadnieniem faktycznym i prawnym.</w:t>
      </w:r>
    </w:p>
    <w:p w14:paraId="6D4E4F87" w14:textId="77777777" w:rsidR="00192A65" w:rsidRPr="003A0F7B" w:rsidRDefault="00192A65" w:rsidP="00192A65">
      <w:pPr>
        <w:ind w:firstLine="708"/>
        <w:jc w:val="both"/>
        <w:rPr>
          <w:rFonts w:ascii="Garamond" w:hAnsi="Garamond"/>
          <w:sz w:val="24"/>
          <w:szCs w:val="24"/>
        </w:rPr>
      </w:pPr>
      <w:r w:rsidRPr="003A0F7B">
        <w:rPr>
          <w:rFonts w:ascii="Garamond" w:hAnsi="Garamond"/>
          <w:sz w:val="24"/>
          <w:szCs w:val="24"/>
        </w:rPr>
        <w:t>Komisja rozpatruje nadto petycje w oparciu o przedłożoną jej dokumentację, w tym przekazaną przez podmioty wnioskujące. Komisja może dodatkowo wysłuchać stron w sprawie, zaś na posiedzenie zaprasza się strony, jednak ich nieobecność nie wstrzymuje rozpatrzenia sprawy (§62 ust. 3 i 4 statutu).</w:t>
      </w:r>
    </w:p>
    <w:p w14:paraId="704DE6E6" w14:textId="77777777" w:rsidR="00192A65" w:rsidRPr="003A0F7B" w:rsidRDefault="00192A65" w:rsidP="00192A65">
      <w:pPr>
        <w:ind w:firstLine="708"/>
        <w:jc w:val="both"/>
        <w:rPr>
          <w:rFonts w:ascii="Garamond" w:hAnsi="Garamond"/>
          <w:sz w:val="24"/>
          <w:szCs w:val="24"/>
        </w:rPr>
      </w:pPr>
      <w:r w:rsidRPr="00EA385B">
        <w:rPr>
          <w:rFonts w:ascii="Garamond" w:hAnsi="Garamond"/>
          <w:b/>
          <w:bCs/>
          <w:sz w:val="24"/>
          <w:szCs w:val="24"/>
          <w:u w:val="single"/>
        </w:rPr>
        <w:t>Po zakończeniu prac Komisji Skarg, Wniosków i Petycji, ostateczną decyzję w sprawie rozstrzygnięcia dot. złożonych petycji podejmuje Rada Miejska, jako organ stanowiący gminy.</w:t>
      </w:r>
      <w:r w:rsidRPr="003A0F7B">
        <w:rPr>
          <w:rFonts w:ascii="Garamond" w:hAnsi="Garamond"/>
          <w:sz w:val="24"/>
          <w:szCs w:val="24"/>
        </w:rPr>
        <w:t xml:space="preserve">  Oprócz uchwał Rada może podejmować:</w:t>
      </w:r>
    </w:p>
    <w:p w14:paraId="77A0054E" w14:textId="77777777" w:rsidR="00192A65" w:rsidRPr="003A0F7B" w:rsidRDefault="00192A65" w:rsidP="00192A65">
      <w:pPr>
        <w:numPr>
          <w:ilvl w:val="0"/>
          <w:numId w:val="9"/>
        </w:numPr>
        <w:jc w:val="both"/>
        <w:rPr>
          <w:rFonts w:ascii="Garamond" w:hAnsi="Garamond"/>
          <w:sz w:val="24"/>
          <w:szCs w:val="24"/>
        </w:rPr>
      </w:pPr>
      <w:r w:rsidRPr="003A0F7B">
        <w:rPr>
          <w:rFonts w:ascii="Garamond" w:hAnsi="Garamond"/>
          <w:sz w:val="24"/>
          <w:szCs w:val="24"/>
        </w:rPr>
        <w:lastRenderedPageBreak/>
        <w:t>deklaracje – zawierające samozobowiązanie się do określonego postępowania;</w:t>
      </w:r>
    </w:p>
    <w:p w14:paraId="50F87600" w14:textId="77777777" w:rsidR="00192A65" w:rsidRPr="009C130C" w:rsidRDefault="00192A65" w:rsidP="00192A65">
      <w:pPr>
        <w:numPr>
          <w:ilvl w:val="0"/>
          <w:numId w:val="9"/>
        </w:numPr>
        <w:jc w:val="both"/>
        <w:rPr>
          <w:rFonts w:ascii="Garamond" w:hAnsi="Garamond"/>
          <w:b/>
          <w:bCs/>
          <w:sz w:val="24"/>
          <w:szCs w:val="24"/>
        </w:rPr>
      </w:pPr>
      <w:r w:rsidRPr="009C130C">
        <w:rPr>
          <w:rFonts w:ascii="Garamond" w:hAnsi="Garamond"/>
          <w:b/>
          <w:bCs/>
          <w:sz w:val="24"/>
          <w:szCs w:val="24"/>
        </w:rPr>
        <w:t>oświadczenia – zawierające stanowisko w określonej sprawie;</w:t>
      </w:r>
    </w:p>
    <w:p w14:paraId="66D3B0CB" w14:textId="77777777" w:rsidR="00192A65" w:rsidRPr="009C130C" w:rsidRDefault="00192A65" w:rsidP="00192A65">
      <w:pPr>
        <w:numPr>
          <w:ilvl w:val="0"/>
          <w:numId w:val="9"/>
        </w:numPr>
        <w:jc w:val="both"/>
        <w:rPr>
          <w:rFonts w:ascii="Garamond" w:hAnsi="Garamond"/>
          <w:b/>
          <w:bCs/>
          <w:sz w:val="24"/>
          <w:szCs w:val="24"/>
        </w:rPr>
      </w:pPr>
      <w:r w:rsidRPr="009C130C">
        <w:rPr>
          <w:rFonts w:ascii="Garamond" w:hAnsi="Garamond"/>
          <w:b/>
          <w:bCs/>
          <w:sz w:val="24"/>
          <w:szCs w:val="24"/>
        </w:rPr>
        <w:t>apele – zawierające formalnie niewiążące wezwania adresatów zewnętrznych do określonego postępowania, podjęcia inicjatywy czy zadania;</w:t>
      </w:r>
    </w:p>
    <w:p w14:paraId="623250EF" w14:textId="77777777" w:rsidR="00192A65" w:rsidRPr="003A0F7B" w:rsidRDefault="00192A65" w:rsidP="00192A65">
      <w:pPr>
        <w:numPr>
          <w:ilvl w:val="0"/>
          <w:numId w:val="9"/>
        </w:numPr>
        <w:jc w:val="both"/>
        <w:rPr>
          <w:rFonts w:ascii="Garamond" w:hAnsi="Garamond"/>
          <w:sz w:val="24"/>
          <w:szCs w:val="24"/>
        </w:rPr>
      </w:pPr>
      <w:r w:rsidRPr="006A7AC1">
        <w:rPr>
          <w:rFonts w:ascii="Garamond" w:hAnsi="Garamond"/>
          <w:b/>
          <w:sz w:val="24"/>
          <w:szCs w:val="24"/>
        </w:rPr>
        <w:t>opinie – zawierające oświadczenia wiedzy oraz oceny</w:t>
      </w:r>
      <w:r w:rsidRPr="003A0F7B">
        <w:rPr>
          <w:rFonts w:ascii="Garamond" w:hAnsi="Garamond"/>
          <w:sz w:val="24"/>
          <w:szCs w:val="24"/>
        </w:rPr>
        <w:t>,</w:t>
      </w:r>
    </w:p>
    <w:p w14:paraId="3F57BDF6" w14:textId="25CFDD10" w:rsidR="00192A65" w:rsidRPr="00D471EF" w:rsidRDefault="00192A65" w:rsidP="00192A65">
      <w:pPr>
        <w:ind w:left="708"/>
        <w:jc w:val="both"/>
        <w:rPr>
          <w:rFonts w:ascii="Garamond" w:hAnsi="Garamond"/>
          <w:sz w:val="24"/>
          <w:szCs w:val="24"/>
        </w:rPr>
      </w:pPr>
      <w:r w:rsidRPr="003A0F7B">
        <w:rPr>
          <w:rFonts w:ascii="Garamond" w:hAnsi="Garamond"/>
          <w:sz w:val="24"/>
          <w:szCs w:val="24"/>
        </w:rPr>
        <w:t xml:space="preserve">przy czym do </w:t>
      </w:r>
      <w:r w:rsidRPr="003A0F7B">
        <w:rPr>
          <w:rFonts w:ascii="Garamond" w:hAnsi="Garamond"/>
          <w:sz w:val="24"/>
          <w:szCs w:val="24"/>
          <w:u w:val="single"/>
        </w:rPr>
        <w:t xml:space="preserve">deklaracji, oświadczeń, apeli i </w:t>
      </w:r>
      <w:r w:rsidRPr="00B914AD">
        <w:rPr>
          <w:rFonts w:ascii="Garamond" w:hAnsi="Garamond"/>
          <w:b/>
          <w:sz w:val="24"/>
          <w:szCs w:val="24"/>
          <w:u w:val="single"/>
        </w:rPr>
        <w:t>opinii</w:t>
      </w:r>
      <w:r w:rsidRPr="003A0F7B">
        <w:rPr>
          <w:rFonts w:ascii="Garamond" w:hAnsi="Garamond"/>
          <w:sz w:val="24"/>
          <w:szCs w:val="24"/>
        </w:rPr>
        <w:t xml:space="preserve"> ma zastosowanie – przewidziany w statucie -</w:t>
      </w:r>
      <w:r w:rsidRPr="003A0F7B">
        <w:rPr>
          <w:rFonts w:ascii="Garamond" w:hAnsi="Garamond"/>
          <w:b/>
          <w:sz w:val="24"/>
          <w:szCs w:val="24"/>
        </w:rPr>
        <w:t xml:space="preserve"> tryb zgłoszenia inicjatywy uchwałodawczej i podejmowania uchwał</w:t>
      </w:r>
      <w:r w:rsidR="00D471EF">
        <w:rPr>
          <w:rFonts w:ascii="Garamond" w:hAnsi="Garamond"/>
          <w:b/>
          <w:sz w:val="24"/>
          <w:szCs w:val="24"/>
        </w:rPr>
        <w:t xml:space="preserve"> </w:t>
      </w:r>
      <w:r w:rsidR="00D471EF" w:rsidRPr="00D471EF">
        <w:rPr>
          <w:rFonts w:ascii="Garamond" w:hAnsi="Garamond"/>
          <w:sz w:val="24"/>
          <w:szCs w:val="24"/>
        </w:rPr>
        <w:t>(§12 ust. 1-3 statutu)</w:t>
      </w:r>
      <w:r w:rsidRPr="00D471EF">
        <w:rPr>
          <w:rFonts w:ascii="Garamond" w:hAnsi="Garamond"/>
          <w:sz w:val="24"/>
          <w:szCs w:val="24"/>
        </w:rPr>
        <w:t>.</w:t>
      </w:r>
    </w:p>
    <w:p w14:paraId="241F57BE" w14:textId="3C1E67D8" w:rsidR="00192A65" w:rsidRPr="002A1930" w:rsidRDefault="00192A65" w:rsidP="00192A65">
      <w:pPr>
        <w:jc w:val="both"/>
        <w:rPr>
          <w:rFonts w:ascii="Garamond" w:hAnsi="Garamond"/>
          <w:sz w:val="24"/>
          <w:szCs w:val="24"/>
        </w:rPr>
      </w:pPr>
      <w:r>
        <w:rPr>
          <w:rFonts w:ascii="Garamond" w:hAnsi="Garamond"/>
          <w:sz w:val="24"/>
          <w:szCs w:val="24"/>
        </w:rPr>
        <w:t>Zatem, również przewidziane wyżej środki, podobnie jak podjęcie uchwały przez Radę Miejską w Stepnicy, wymagają złożenia wniosku przez odpowiedni podmiot (</w:t>
      </w:r>
      <w:r w:rsidR="00744560">
        <w:rPr>
          <w:rFonts w:ascii="Garamond" w:hAnsi="Garamond"/>
          <w:sz w:val="24"/>
          <w:szCs w:val="24"/>
        </w:rPr>
        <w:t>zgodnie z §38 ust. 2 s</w:t>
      </w:r>
      <w:r w:rsidRPr="001D2274">
        <w:rPr>
          <w:rFonts w:ascii="Garamond" w:hAnsi="Garamond"/>
          <w:sz w:val="24"/>
          <w:szCs w:val="24"/>
        </w:rPr>
        <w:t xml:space="preserve">tatutu </w:t>
      </w:r>
      <w:r w:rsidRPr="006A7AC1">
        <w:rPr>
          <w:rFonts w:ascii="Garamond" w:hAnsi="Garamond"/>
          <w:b/>
          <w:sz w:val="24"/>
          <w:szCs w:val="24"/>
        </w:rPr>
        <w:t>są to:</w:t>
      </w:r>
      <w:r>
        <w:rPr>
          <w:rFonts w:ascii="Garamond" w:hAnsi="Garamond"/>
          <w:sz w:val="24"/>
          <w:szCs w:val="24"/>
        </w:rPr>
        <w:t xml:space="preserve"> Burmistrz; Przewodniczący Rady; Komisje Rady; co najmniej 3 radnych; Kluby radnych lub g</w:t>
      </w:r>
      <w:r w:rsidRPr="001D2274">
        <w:rPr>
          <w:rFonts w:ascii="Garamond" w:hAnsi="Garamond"/>
          <w:sz w:val="24"/>
          <w:szCs w:val="24"/>
        </w:rPr>
        <w:t>rupa mieszkańców gminy w liczbie 100</w:t>
      </w:r>
      <w:r>
        <w:rPr>
          <w:rFonts w:ascii="Garamond" w:hAnsi="Garamond"/>
          <w:sz w:val="24"/>
          <w:szCs w:val="24"/>
        </w:rPr>
        <w:t>)</w:t>
      </w:r>
      <w:r w:rsidRPr="001D2274">
        <w:rPr>
          <w:rFonts w:ascii="Garamond" w:hAnsi="Garamond"/>
          <w:sz w:val="24"/>
          <w:szCs w:val="24"/>
        </w:rPr>
        <w:t>.</w:t>
      </w:r>
      <w:r>
        <w:rPr>
          <w:rFonts w:ascii="Garamond" w:hAnsi="Garamond"/>
          <w:sz w:val="24"/>
          <w:szCs w:val="24"/>
        </w:rPr>
        <w:t xml:space="preserve"> </w:t>
      </w:r>
    </w:p>
    <w:p w14:paraId="6175D18A" w14:textId="77777777" w:rsidR="00192A65" w:rsidRDefault="00192A65" w:rsidP="00192A65">
      <w:pPr>
        <w:ind w:firstLine="708"/>
        <w:jc w:val="both"/>
        <w:rPr>
          <w:rFonts w:ascii="Garamond" w:hAnsi="Garamond"/>
          <w:sz w:val="24"/>
          <w:szCs w:val="24"/>
        </w:rPr>
      </w:pPr>
      <w:r w:rsidRPr="003A0F7B">
        <w:rPr>
          <w:rFonts w:ascii="Garamond" w:hAnsi="Garamond"/>
          <w:sz w:val="24"/>
          <w:szCs w:val="24"/>
        </w:rPr>
        <w:t xml:space="preserve">Po rozpoznaniu sprawy, podmiot rozpatrujący petycję </w:t>
      </w:r>
      <w:r w:rsidRPr="003A0F7B">
        <w:rPr>
          <w:rFonts w:ascii="Garamond" w:hAnsi="Garamond"/>
          <w:b/>
          <w:sz w:val="24"/>
          <w:szCs w:val="24"/>
        </w:rPr>
        <w:t>zawiadamia podmiot wnoszący petycję o sposobie jej załatwienia wraz z uzasadnieniem w formie pisemnej albo za pomocą środków komunikacji elektronicznej</w:t>
      </w:r>
      <w:r w:rsidRPr="003A0F7B">
        <w:rPr>
          <w:rFonts w:ascii="Garamond" w:hAnsi="Garamond"/>
          <w:sz w:val="24"/>
          <w:szCs w:val="24"/>
        </w:rPr>
        <w:t xml:space="preserve"> (art. 13 ust. 1 uop). Nadto, organ stanowiący jednostki samorządu terytorialnego, corocznie, w terminie do dnia </w:t>
      </w:r>
      <w:r w:rsidRPr="003A0F7B">
        <w:rPr>
          <w:rFonts w:ascii="Garamond" w:hAnsi="Garamond"/>
          <w:sz w:val="24"/>
          <w:szCs w:val="24"/>
          <w:u w:val="single"/>
        </w:rPr>
        <w:t>30 czerwca</w:t>
      </w:r>
      <w:r w:rsidRPr="003A0F7B">
        <w:rPr>
          <w:rFonts w:ascii="Garamond" w:hAnsi="Garamond"/>
          <w:sz w:val="24"/>
          <w:szCs w:val="24"/>
        </w:rPr>
        <w:t>, umieszcza na swojej stronie internetowej lub stronie internetowej urzędu go obsługującego zbiorczą informację o petycjach rozpatrzonych w roku poprzednim. Informacja ta zawiera w szczególności dane dotyczące liczby, przedmiotu oraz sposobu załatwienia petycji.</w:t>
      </w:r>
    </w:p>
    <w:p w14:paraId="662A5CAA" w14:textId="1A111A13" w:rsidR="003A0F7B" w:rsidRPr="003A0F7B" w:rsidRDefault="003A0F7B" w:rsidP="006A7AC1">
      <w:pPr>
        <w:jc w:val="both"/>
        <w:rPr>
          <w:rFonts w:ascii="Garamond" w:hAnsi="Garamond"/>
          <w:b/>
          <w:sz w:val="24"/>
          <w:szCs w:val="24"/>
        </w:rPr>
      </w:pPr>
    </w:p>
    <w:p w14:paraId="0231E49E" w14:textId="77777777" w:rsidR="003A0F7B" w:rsidRPr="003A0F7B" w:rsidRDefault="003A0F7B" w:rsidP="003A0F7B">
      <w:pPr>
        <w:ind w:firstLine="708"/>
        <w:jc w:val="center"/>
        <w:rPr>
          <w:rFonts w:ascii="Garamond" w:hAnsi="Garamond"/>
          <w:sz w:val="24"/>
          <w:szCs w:val="24"/>
        </w:rPr>
      </w:pPr>
      <w:r w:rsidRPr="003A0F7B">
        <w:rPr>
          <w:rFonts w:ascii="Garamond" w:hAnsi="Garamond"/>
          <w:b/>
          <w:sz w:val="24"/>
          <w:szCs w:val="24"/>
        </w:rPr>
        <w:t>Przedmiot petycji</w:t>
      </w:r>
    </w:p>
    <w:p w14:paraId="54B2E1C5" w14:textId="20E4A637" w:rsidR="008A577C" w:rsidRDefault="009C130C" w:rsidP="009C130C">
      <w:pPr>
        <w:pStyle w:val="NormalnyWeb"/>
        <w:shd w:val="clear" w:color="auto" w:fill="FFFFFF"/>
        <w:spacing w:before="0" w:beforeAutospacing="0" w:after="360" w:afterAutospacing="0"/>
        <w:ind w:firstLine="708"/>
        <w:jc w:val="both"/>
        <w:textAlignment w:val="baseline"/>
        <w:rPr>
          <w:rFonts w:ascii="Garamond" w:hAnsi="Garamond"/>
        </w:rPr>
      </w:pPr>
      <w:r>
        <w:rPr>
          <w:rFonts w:ascii="Garamond" w:hAnsi="Garamond"/>
        </w:rPr>
        <w:t>Biorąc pod uwagę przedmiot petycji</w:t>
      </w:r>
      <w:r w:rsidR="008A577C">
        <w:rPr>
          <w:rFonts w:ascii="Garamond" w:hAnsi="Garamond"/>
        </w:rPr>
        <w:t>,</w:t>
      </w:r>
      <w:r>
        <w:rPr>
          <w:rFonts w:ascii="Garamond" w:hAnsi="Garamond"/>
        </w:rPr>
        <w:t xml:space="preserve"> należy zauważyć, że </w:t>
      </w:r>
      <w:r w:rsidRPr="0008641A">
        <w:rPr>
          <w:rFonts w:ascii="Garamond" w:hAnsi="Garamond"/>
          <w:b/>
          <w:bCs/>
        </w:rPr>
        <w:t>kwestia stanowienia ustaw leży poza właściwością Rady Gminy.</w:t>
      </w:r>
      <w:r w:rsidR="002B1650">
        <w:rPr>
          <w:rFonts w:ascii="Garamond" w:hAnsi="Garamond"/>
          <w:b/>
          <w:bCs/>
        </w:rPr>
        <w:t xml:space="preserve"> Kwestia ta kompleksowo uregulowana została bowiem w Konstytucji.</w:t>
      </w:r>
      <w:r>
        <w:rPr>
          <w:rFonts w:ascii="Garamond" w:hAnsi="Garamond"/>
        </w:rPr>
        <w:t xml:space="preserve"> W ocenie opiniującego, R</w:t>
      </w:r>
      <w:r w:rsidRPr="009C130C">
        <w:rPr>
          <w:rFonts w:ascii="Garamond" w:hAnsi="Garamond"/>
        </w:rPr>
        <w:t xml:space="preserve">ada </w:t>
      </w:r>
      <w:r>
        <w:rPr>
          <w:rFonts w:ascii="Garamond" w:hAnsi="Garamond"/>
        </w:rPr>
        <w:t>G</w:t>
      </w:r>
      <w:r w:rsidRPr="009C130C">
        <w:rPr>
          <w:rFonts w:ascii="Garamond" w:hAnsi="Garamond"/>
        </w:rPr>
        <w:t xml:space="preserve">miny </w:t>
      </w:r>
      <w:r w:rsidR="008A577C">
        <w:rPr>
          <w:rFonts w:ascii="Garamond" w:hAnsi="Garamond"/>
        </w:rPr>
        <w:t xml:space="preserve">może decydować </w:t>
      </w:r>
      <w:r w:rsidR="0008641A">
        <w:rPr>
          <w:rFonts w:ascii="Garamond" w:hAnsi="Garamond"/>
        </w:rPr>
        <w:t xml:space="preserve">jedynie </w:t>
      </w:r>
      <w:r w:rsidRPr="009C130C">
        <w:rPr>
          <w:rFonts w:ascii="Garamond" w:hAnsi="Garamond"/>
        </w:rPr>
        <w:t xml:space="preserve">o sprawach dotyczących gminy w ramach kompetencji ustanowionych przepisami ustawowymi w zakresie czynności władczych, mogących wywierać skutki prawne względem mieszkańców gminy, bądź innych podmiotów, które są adresatami uprawnień i obowiązków wynikających z podejmowanych uchwał. </w:t>
      </w:r>
    </w:p>
    <w:p w14:paraId="7C4C5D89" w14:textId="108E7580" w:rsidR="009C130C" w:rsidRDefault="009C130C" w:rsidP="009C130C">
      <w:pPr>
        <w:pStyle w:val="NormalnyWeb"/>
        <w:shd w:val="clear" w:color="auto" w:fill="FFFFFF"/>
        <w:spacing w:before="0" w:beforeAutospacing="0" w:after="360" w:afterAutospacing="0"/>
        <w:ind w:firstLine="708"/>
        <w:jc w:val="both"/>
        <w:textAlignment w:val="baseline"/>
        <w:rPr>
          <w:rFonts w:ascii="Garamond" w:hAnsi="Garamond"/>
        </w:rPr>
      </w:pPr>
      <w:r w:rsidRPr="009C130C">
        <w:rPr>
          <w:rFonts w:ascii="Garamond" w:hAnsi="Garamond"/>
        </w:rPr>
        <w:t xml:space="preserve">Rada jednak może wypowiadać się na tematy i w sprawach związanych z gminą w formach </w:t>
      </w:r>
      <w:proofErr w:type="spellStart"/>
      <w:r w:rsidRPr="009C130C">
        <w:rPr>
          <w:rFonts w:ascii="Garamond" w:hAnsi="Garamond"/>
        </w:rPr>
        <w:t>niewładczych</w:t>
      </w:r>
      <w:proofErr w:type="spellEnd"/>
      <w:r w:rsidRPr="009C130C">
        <w:rPr>
          <w:rFonts w:ascii="Garamond" w:hAnsi="Garamond"/>
        </w:rPr>
        <w:t>, np. poprzez zajmowanie stanowisk.</w:t>
      </w:r>
      <w:r>
        <w:rPr>
          <w:rFonts w:ascii="Garamond" w:hAnsi="Garamond"/>
        </w:rPr>
        <w:t xml:space="preserve"> </w:t>
      </w:r>
      <w:r w:rsidRPr="009C130C">
        <w:rPr>
          <w:rFonts w:ascii="Garamond" w:hAnsi="Garamond"/>
        </w:rPr>
        <w:t>Uchwała taka nie ma bowiem charakteru władczego i nie podlega wykonaniu.</w:t>
      </w:r>
      <w:r w:rsidR="0008641A">
        <w:rPr>
          <w:rFonts w:ascii="Garamond" w:hAnsi="Garamond"/>
        </w:rPr>
        <w:t xml:space="preserve"> </w:t>
      </w:r>
      <w:r w:rsidR="0008641A" w:rsidRPr="0008641A">
        <w:rPr>
          <w:rFonts w:ascii="Garamond" w:hAnsi="Garamond"/>
        </w:rPr>
        <w:t>W tym zakresie zdążają się jednak również poglądy odmienne (np.</w:t>
      </w:r>
      <w:r w:rsidR="0008641A" w:rsidRPr="0008641A">
        <w:rPr>
          <w:rFonts w:ascii="Garamond" w:hAnsi="Garamond"/>
          <w:color w:val="212529"/>
          <w:shd w:val="clear" w:color="auto" w:fill="FFFFFF"/>
        </w:rPr>
        <w:t xml:space="preserve"> rozstrzygnięcie nadzorcze Wojewody Zachodniopomorskiego z 22 stycznia 2021 r., w którym stwierdzono nieważność stanowiska Rady Miasta Szczecin w przedmiocie</w:t>
      </w:r>
      <w:r w:rsidR="0008641A">
        <w:rPr>
          <w:rFonts w:ascii="Garamond" w:hAnsi="Garamond"/>
          <w:color w:val="212529"/>
          <w:shd w:val="clear" w:color="auto" w:fill="FFFFFF"/>
        </w:rPr>
        <w:t xml:space="preserve"> stanowiska</w:t>
      </w:r>
      <w:r w:rsidR="0008641A" w:rsidRPr="0008641A">
        <w:rPr>
          <w:rFonts w:ascii="Garamond" w:hAnsi="Garamond"/>
          <w:color w:val="212529"/>
          <w:shd w:val="clear" w:color="auto" w:fill="FFFFFF"/>
        </w:rPr>
        <w:t xml:space="preserve"> „Szczecin-miasto wolne od dyskryminacji) .</w:t>
      </w:r>
    </w:p>
    <w:p w14:paraId="152E5068" w14:textId="0240B4AC" w:rsidR="009C130C" w:rsidRDefault="008A577C" w:rsidP="008A577C">
      <w:pPr>
        <w:pStyle w:val="NormalnyWeb"/>
        <w:shd w:val="clear" w:color="auto" w:fill="FFFFFF"/>
        <w:spacing w:before="0" w:beforeAutospacing="0" w:after="360" w:afterAutospacing="0"/>
        <w:ind w:firstLine="708"/>
        <w:jc w:val="both"/>
        <w:textAlignment w:val="baseline"/>
        <w:rPr>
          <w:rFonts w:ascii="Garamond" w:hAnsi="Garamond"/>
        </w:rPr>
      </w:pPr>
      <w:r>
        <w:rPr>
          <w:rFonts w:ascii="Garamond" w:hAnsi="Garamond"/>
        </w:rPr>
        <w:t>Uwzględniając powyższą okoliczność, w</w:t>
      </w:r>
      <w:r w:rsidR="009C130C">
        <w:rPr>
          <w:rFonts w:ascii="Garamond" w:hAnsi="Garamond"/>
        </w:rPr>
        <w:t>ydaje się więc</w:t>
      </w:r>
      <w:r>
        <w:rPr>
          <w:rFonts w:ascii="Garamond" w:hAnsi="Garamond"/>
        </w:rPr>
        <w:t>,</w:t>
      </w:r>
      <w:r w:rsidR="009C130C">
        <w:rPr>
          <w:rFonts w:ascii="Garamond" w:hAnsi="Garamond"/>
        </w:rPr>
        <w:t xml:space="preserve"> że Stowarzyszeniu chodziło w tym przypadku jedynie o </w:t>
      </w:r>
      <w:r>
        <w:rPr>
          <w:rFonts w:ascii="Garamond" w:hAnsi="Garamond"/>
        </w:rPr>
        <w:t xml:space="preserve">zajęcie stanowiska, które maiłoby przybrać formę oświadczenia, apelu, bądź opinii, o </w:t>
      </w:r>
      <w:r w:rsidR="00311F97">
        <w:rPr>
          <w:rFonts w:ascii="Garamond" w:hAnsi="Garamond"/>
        </w:rPr>
        <w:t>któr</w:t>
      </w:r>
      <w:r>
        <w:rPr>
          <w:rFonts w:ascii="Garamond" w:hAnsi="Garamond"/>
        </w:rPr>
        <w:t>ych mówi</w:t>
      </w:r>
      <w:r w:rsidRPr="00D471EF">
        <w:rPr>
          <w:rFonts w:ascii="Garamond" w:hAnsi="Garamond"/>
        </w:rPr>
        <w:t>§12 ust. 1-3 statutu</w:t>
      </w:r>
      <w:r>
        <w:rPr>
          <w:rFonts w:ascii="Garamond" w:hAnsi="Garamond"/>
        </w:rPr>
        <w:t>.</w:t>
      </w:r>
    </w:p>
    <w:p w14:paraId="61570543" w14:textId="326AA6E7" w:rsidR="000E78F2" w:rsidRDefault="008A577C" w:rsidP="004A1C33">
      <w:pPr>
        <w:ind w:firstLine="708"/>
        <w:jc w:val="both"/>
        <w:rPr>
          <w:rFonts w:ascii="Garamond" w:hAnsi="Garamond"/>
          <w:sz w:val="24"/>
          <w:szCs w:val="24"/>
        </w:rPr>
      </w:pPr>
      <w:r>
        <w:rPr>
          <w:rFonts w:ascii="Garamond" w:hAnsi="Garamond"/>
          <w:sz w:val="24"/>
          <w:szCs w:val="24"/>
        </w:rPr>
        <w:t>Podnieść jednak</w:t>
      </w:r>
      <w:r w:rsidR="006A7AC1" w:rsidRPr="006A7AC1">
        <w:rPr>
          <w:rFonts w:ascii="Garamond" w:hAnsi="Garamond"/>
          <w:sz w:val="24"/>
          <w:szCs w:val="24"/>
        </w:rPr>
        <w:t xml:space="preserve"> </w:t>
      </w:r>
      <w:r w:rsidR="00B914AD">
        <w:rPr>
          <w:rFonts w:ascii="Garamond" w:hAnsi="Garamond"/>
          <w:sz w:val="24"/>
          <w:szCs w:val="24"/>
        </w:rPr>
        <w:t>należy</w:t>
      </w:r>
      <w:r w:rsidR="006A7AC1" w:rsidRPr="006A7AC1">
        <w:rPr>
          <w:rFonts w:ascii="Garamond" w:hAnsi="Garamond"/>
          <w:sz w:val="24"/>
          <w:szCs w:val="24"/>
        </w:rPr>
        <w:t xml:space="preserve">, iż aby Rada Miejska </w:t>
      </w:r>
      <w:r w:rsidR="00B914AD">
        <w:rPr>
          <w:rFonts w:ascii="Garamond" w:hAnsi="Garamond"/>
          <w:sz w:val="24"/>
          <w:szCs w:val="24"/>
        </w:rPr>
        <w:t xml:space="preserve">mogła wydać </w:t>
      </w:r>
      <w:r w:rsidR="006A7AC1" w:rsidRPr="00B914AD">
        <w:rPr>
          <w:rFonts w:ascii="Garamond" w:hAnsi="Garamond"/>
          <w:b/>
          <w:sz w:val="24"/>
          <w:szCs w:val="24"/>
        </w:rPr>
        <w:t>opinię</w:t>
      </w:r>
      <w:r w:rsidR="006A7AC1" w:rsidRPr="006A7AC1">
        <w:rPr>
          <w:rFonts w:ascii="Garamond" w:hAnsi="Garamond"/>
          <w:sz w:val="24"/>
          <w:szCs w:val="24"/>
        </w:rPr>
        <w:t>,</w:t>
      </w:r>
      <w:r>
        <w:rPr>
          <w:rFonts w:ascii="Garamond" w:hAnsi="Garamond"/>
          <w:sz w:val="24"/>
          <w:szCs w:val="24"/>
        </w:rPr>
        <w:t xml:space="preserve"> </w:t>
      </w:r>
      <w:r w:rsidRPr="008A577C">
        <w:rPr>
          <w:rFonts w:ascii="Garamond" w:hAnsi="Garamond"/>
          <w:b/>
          <w:bCs/>
          <w:sz w:val="24"/>
          <w:szCs w:val="24"/>
        </w:rPr>
        <w:t>oświadczenie, czy apel</w:t>
      </w:r>
      <w:r>
        <w:rPr>
          <w:rFonts w:ascii="Garamond" w:hAnsi="Garamond"/>
          <w:sz w:val="24"/>
          <w:szCs w:val="24"/>
        </w:rPr>
        <w:t>,</w:t>
      </w:r>
      <w:r w:rsidR="006A7AC1" w:rsidRPr="006A7AC1">
        <w:rPr>
          <w:rFonts w:ascii="Garamond" w:hAnsi="Garamond"/>
          <w:sz w:val="24"/>
          <w:szCs w:val="24"/>
        </w:rPr>
        <w:t xml:space="preserve"> </w:t>
      </w:r>
      <w:r w:rsidR="00B914AD">
        <w:rPr>
          <w:rFonts w:ascii="Garamond" w:hAnsi="Garamond"/>
          <w:sz w:val="24"/>
          <w:szCs w:val="24"/>
        </w:rPr>
        <w:t xml:space="preserve">zgodnie z treścią </w:t>
      </w:r>
      <w:r w:rsidR="00923004">
        <w:rPr>
          <w:rFonts w:ascii="Garamond" w:hAnsi="Garamond"/>
          <w:sz w:val="24"/>
          <w:szCs w:val="24"/>
        </w:rPr>
        <w:t xml:space="preserve">zawartego w piśmie </w:t>
      </w:r>
      <w:r w:rsidR="00B914AD">
        <w:rPr>
          <w:rFonts w:ascii="Garamond" w:hAnsi="Garamond"/>
          <w:sz w:val="24"/>
          <w:szCs w:val="24"/>
        </w:rPr>
        <w:t xml:space="preserve">wniosku, </w:t>
      </w:r>
      <w:r w:rsidR="006A7AC1" w:rsidRPr="006A7AC1">
        <w:rPr>
          <w:rFonts w:ascii="Garamond" w:hAnsi="Garamond"/>
          <w:sz w:val="24"/>
          <w:szCs w:val="24"/>
        </w:rPr>
        <w:t xml:space="preserve">to z taką inicjatywą muszą się zgłosić odpowiednie podmioty wskazane w §38 ust. 2 Statutu Gminy Stepnica zawartego w uchwale nr XIV/168/20 </w:t>
      </w:r>
      <w:r w:rsidR="006A7AC1" w:rsidRPr="006A7AC1">
        <w:rPr>
          <w:rFonts w:ascii="Garamond" w:hAnsi="Garamond"/>
          <w:sz w:val="24"/>
          <w:szCs w:val="24"/>
        </w:rPr>
        <w:lastRenderedPageBreak/>
        <w:t>Rady Miejskiej w Stepnicy z dnia 17 września 2020 r.</w:t>
      </w:r>
      <w:r w:rsidR="00923004">
        <w:rPr>
          <w:rFonts w:ascii="Garamond" w:hAnsi="Garamond"/>
          <w:sz w:val="24"/>
          <w:szCs w:val="24"/>
        </w:rPr>
        <w:t>, tj.</w:t>
      </w:r>
      <w:r w:rsidR="006A7AC1" w:rsidRPr="006A7AC1">
        <w:rPr>
          <w:rFonts w:ascii="Garamond" w:hAnsi="Garamond"/>
          <w:sz w:val="24"/>
          <w:szCs w:val="24"/>
        </w:rPr>
        <w:t xml:space="preserve"> </w:t>
      </w:r>
      <w:r w:rsidR="006A7AC1" w:rsidRPr="004A1C33">
        <w:rPr>
          <w:rFonts w:ascii="Garamond" w:hAnsi="Garamond"/>
          <w:sz w:val="24"/>
          <w:szCs w:val="24"/>
          <w:u w:val="single"/>
        </w:rPr>
        <w:t>Burmistrz; Przewodniczący Rady; Komisje Rady; co najmniej 3 radnych; Kluby radnych lub grupa mi</w:t>
      </w:r>
      <w:r w:rsidR="00B914AD" w:rsidRPr="004A1C33">
        <w:rPr>
          <w:rFonts w:ascii="Garamond" w:hAnsi="Garamond"/>
          <w:sz w:val="24"/>
          <w:szCs w:val="24"/>
          <w:u w:val="single"/>
        </w:rPr>
        <w:t>eszkańców gminy w liczbie 100</w:t>
      </w:r>
      <w:r w:rsidR="00B914AD">
        <w:rPr>
          <w:rFonts w:ascii="Garamond" w:hAnsi="Garamond"/>
          <w:sz w:val="24"/>
          <w:szCs w:val="24"/>
        </w:rPr>
        <w:t>.</w:t>
      </w:r>
      <w:r w:rsidR="007B3598">
        <w:rPr>
          <w:rFonts w:ascii="Garamond" w:hAnsi="Garamond"/>
          <w:sz w:val="24"/>
          <w:szCs w:val="24"/>
        </w:rPr>
        <w:t xml:space="preserve"> Jak już bowiem wcześniej wskazano, </w:t>
      </w:r>
      <w:r w:rsidR="007B3598" w:rsidRPr="007B3598">
        <w:rPr>
          <w:rFonts w:ascii="Garamond" w:hAnsi="Garamond"/>
          <w:sz w:val="24"/>
          <w:szCs w:val="24"/>
        </w:rPr>
        <w:t xml:space="preserve">do deklaracji, oświadczeń, apeli i </w:t>
      </w:r>
      <w:r w:rsidR="007B3598" w:rsidRPr="002B1650">
        <w:rPr>
          <w:rFonts w:ascii="Garamond" w:hAnsi="Garamond"/>
          <w:bCs/>
          <w:sz w:val="24"/>
          <w:szCs w:val="24"/>
        </w:rPr>
        <w:t xml:space="preserve">opinii </w:t>
      </w:r>
      <w:r w:rsidR="007B3598" w:rsidRPr="007B3598">
        <w:rPr>
          <w:rFonts w:ascii="Garamond" w:hAnsi="Garamond"/>
          <w:sz w:val="24"/>
          <w:szCs w:val="24"/>
        </w:rPr>
        <w:t>ma zastosowanie – przewidziany w statucie - tryb zgłoszenia inicjatywy uchwałodawczej i podejmowania uchwał (§12 ust. 1-3 statutu)</w:t>
      </w:r>
      <w:r w:rsidR="007B3598">
        <w:rPr>
          <w:rFonts w:ascii="Garamond" w:hAnsi="Garamond"/>
          <w:sz w:val="24"/>
          <w:szCs w:val="24"/>
        </w:rPr>
        <w:t>.</w:t>
      </w:r>
      <w:r w:rsidR="00D471EF">
        <w:rPr>
          <w:rFonts w:ascii="Garamond" w:hAnsi="Garamond"/>
          <w:sz w:val="24"/>
          <w:szCs w:val="24"/>
        </w:rPr>
        <w:t xml:space="preserve"> </w:t>
      </w:r>
      <w:r w:rsidR="00923004" w:rsidRPr="00255CEB">
        <w:rPr>
          <w:rFonts w:ascii="Garamond" w:hAnsi="Garamond"/>
          <w:b/>
          <w:sz w:val="24"/>
          <w:szCs w:val="24"/>
        </w:rPr>
        <w:t xml:space="preserve">Z </w:t>
      </w:r>
      <w:r w:rsidR="006A7AC1" w:rsidRPr="00255CEB">
        <w:rPr>
          <w:rFonts w:ascii="Garamond" w:hAnsi="Garamond"/>
          <w:b/>
          <w:sz w:val="24"/>
          <w:szCs w:val="24"/>
        </w:rPr>
        <w:t>tego</w:t>
      </w:r>
      <w:r w:rsidR="00923004" w:rsidRPr="00255CEB">
        <w:rPr>
          <w:rFonts w:ascii="Garamond" w:hAnsi="Garamond"/>
          <w:b/>
          <w:sz w:val="24"/>
          <w:szCs w:val="24"/>
        </w:rPr>
        <w:t xml:space="preserve"> też</w:t>
      </w:r>
      <w:r w:rsidR="006A7AC1" w:rsidRPr="00255CEB">
        <w:rPr>
          <w:rFonts w:ascii="Garamond" w:hAnsi="Garamond"/>
          <w:b/>
          <w:sz w:val="24"/>
          <w:szCs w:val="24"/>
        </w:rPr>
        <w:t xml:space="preserve"> względu, uznać należy, iż zgłoszona petycja nie może stanowić samodzielnej podstawy do podjęcia przez Radę Miejską </w:t>
      </w:r>
      <w:r w:rsidR="00923004" w:rsidRPr="00255CEB">
        <w:rPr>
          <w:rFonts w:ascii="Garamond" w:hAnsi="Garamond"/>
          <w:b/>
          <w:sz w:val="24"/>
          <w:szCs w:val="24"/>
        </w:rPr>
        <w:t>opinii</w:t>
      </w:r>
      <w:r w:rsidR="006A7AC1" w:rsidRPr="00255CEB">
        <w:rPr>
          <w:rFonts w:ascii="Garamond" w:hAnsi="Garamond"/>
          <w:b/>
          <w:sz w:val="24"/>
          <w:szCs w:val="24"/>
        </w:rPr>
        <w:t xml:space="preserve"> </w:t>
      </w:r>
      <w:r w:rsidR="009C130C">
        <w:rPr>
          <w:rFonts w:ascii="Garamond" w:hAnsi="Garamond"/>
          <w:b/>
          <w:sz w:val="24"/>
          <w:szCs w:val="24"/>
        </w:rPr>
        <w:t>lub uchwały</w:t>
      </w:r>
      <w:r w:rsidR="009C130C">
        <w:rPr>
          <w:rFonts w:ascii="Garamond" w:hAnsi="Garamond"/>
          <w:sz w:val="24"/>
          <w:szCs w:val="24"/>
        </w:rPr>
        <w:t>.</w:t>
      </w:r>
    </w:p>
    <w:p w14:paraId="0BA8CEDF" w14:textId="77777777" w:rsidR="009C130C" w:rsidRDefault="009C130C" w:rsidP="004A1C33">
      <w:pPr>
        <w:ind w:firstLine="708"/>
        <w:jc w:val="both"/>
        <w:rPr>
          <w:rFonts w:ascii="Garamond" w:hAnsi="Garamond"/>
          <w:sz w:val="24"/>
          <w:szCs w:val="24"/>
        </w:rPr>
      </w:pPr>
    </w:p>
    <w:p w14:paraId="281519BD" w14:textId="1920E143" w:rsidR="009C130C" w:rsidRDefault="009C130C" w:rsidP="009942CC">
      <w:pPr>
        <w:ind w:firstLine="708"/>
        <w:jc w:val="both"/>
        <w:rPr>
          <w:rFonts w:ascii="Garamond" w:hAnsi="Garamond"/>
          <w:sz w:val="24"/>
          <w:szCs w:val="24"/>
        </w:rPr>
      </w:pPr>
      <w:r>
        <w:rPr>
          <w:rFonts w:ascii="Garamond" w:hAnsi="Garamond"/>
          <w:sz w:val="24"/>
          <w:szCs w:val="24"/>
        </w:rPr>
        <w:t>W</w:t>
      </w:r>
      <w:r w:rsidR="007B3598">
        <w:rPr>
          <w:rFonts w:ascii="Garamond" w:hAnsi="Garamond"/>
          <w:sz w:val="24"/>
          <w:szCs w:val="24"/>
        </w:rPr>
        <w:t xml:space="preserve">arto </w:t>
      </w:r>
      <w:r w:rsidR="0008641A">
        <w:rPr>
          <w:rFonts w:ascii="Garamond" w:hAnsi="Garamond"/>
          <w:sz w:val="24"/>
          <w:szCs w:val="24"/>
        </w:rPr>
        <w:t xml:space="preserve">raz </w:t>
      </w:r>
      <w:r w:rsidR="00111970">
        <w:rPr>
          <w:rFonts w:ascii="Garamond" w:hAnsi="Garamond"/>
          <w:sz w:val="24"/>
          <w:szCs w:val="24"/>
        </w:rPr>
        <w:t xml:space="preserve">jeszcze </w:t>
      </w:r>
      <w:r w:rsidR="007B3598">
        <w:rPr>
          <w:rFonts w:ascii="Garamond" w:hAnsi="Garamond"/>
          <w:sz w:val="24"/>
          <w:szCs w:val="24"/>
        </w:rPr>
        <w:t xml:space="preserve">podkreślić, iż </w:t>
      </w:r>
      <w:r w:rsidR="00B914AD" w:rsidRPr="000E78F2">
        <w:rPr>
          <w:rFonts w:ascii="Garamond" w:hAnsi="Garamond"/>
          <w:sz w:val="24"/>
          <w:szCs w:val="24"/>
        </w:rPr>
        <w:t xml:space="preserve">Rada Gminy nie posiada kompetencji </w:t>
      </w:r>
      <w:r w:rsidR="000E78F2" w:rsidRPr="000E78F2">
        <w:rPr>
          <w:rFonts w:ascii="Garamond" w:hAnsi="Garamond"/>
          <w:sz w:val="24"/>
          <w:szCs w:val="24"/>
        </w:rPr>
        <w:t xml:space="preserve">do </w:t>
      </w:r>
      <w:r>
        <w:rPr>
          <w:rFonts w:ascii="Garamond" w:hAnsi="Garamond"/>
          <w:sz w:val="24"/>
          <w:szCs w:val="24"/>
        </w:rPr>
        <w:t>ingerencji w proces legislacyjny, w tym zakresie</w:t>
      </w:r>
      <w:r w:rsidR="0008641A">
        <w:rPr>
          <w:rFonts w:ascii="Garamond" w:hAnsi="Garamond"/>
          <w:sz w:val="24"/>
          <w:szCs w:val="24"/>
        </w:rPr>
        <w:t xml:space="preserve"> konkretne podmioty zostały szczegółowo wskazane w Konstytucji.</w:t>
      </w:r>
    </w:p>
    <w:p w14:paraId="488B9E35" w14:textId="77777777" w:rsidR="009C130C" w:rsidRDefault="009C130C" w:rsidP="009942CC">
      <w:pPr>
        <w:ind w:firstLine="708"/>
        <w:jc w:val="both"/>
        <w:rPr>
          <w:rFonts w:ascii="Garamond" w:hAnsi="Garamond"/>
          <w:sz w:val="24"/>
          <w:szCs w:val="24"/>
        </w:rPr>
      </w:pPr>
    </w:p>
    <w:p w14:paraId="5C75E897" w14:textId="75EC9F71" w:rsidR="00B914AD" w:rsidRDefault="007B3598" w:rsidP="007B3598">
      <w:pPr>
        <w:ind w:firstLine="708"/>
        <w:jc w:val="both"/>
        <w:rPr>
          <w:rFonts w:ascii="Garamond" w:hAnsi="Garamond"/>
          <w:sz w:val="24"/>
          <w:szCs w:val="24"/>
        </w:rPr>
      </w:pPr>
      <w:r>
        <w:rPr>
          <w:rFonts w:ascii="Garamond" w:hAnsi="Garamond"/>
          <w:b/>
          <w:sz w:val="24"/>
          <w:szCs w:val="24"/>
          <w:u w:val="single"/>
        </w:rPr>
        <w:t xml:space="preserve">Z </w:t>
      </w:r>
      <w:r w:rsidR="009942CC">
        <w:rPr>
          <w:rFonts w:ascii="Garamond" w:hAnsi="Garamond"/>
          <w:b/>
          <w:sz w:val="24"/>
          <w:szCs w:val="24"/>
          <w:u w:val="single"/>
        </w:rPr>
        <w:t>uwagi na powyższe</w:t>
      </w:r>
      <w:r>
        <w:rPr>
          <w:rFonts w:ascii="Garamond" w:hAnsi="Garamond"/>
          <w:b/>
          <w:sz w:val="24"/>
          <w:szCs w:val="24"/>
          <w:u w:val="single"/>
        </w:rPr>
        <w:t>, zgłoszona petycja</w:t>
      </w:r>
      <w:r w:rsidR="00EA385B">
        <w:rPr>
          <w:rFonts w:ascii="Garamond" w:hAnsi="Garamond"/>
          <w:b/>
          <w:sz w:val="24"/>
          <w:szCs w:val="24"/>
          <w:u w:val="single"/>
        </w:rPr>
        <w:t>,</w:t>
      </w:r>
      <w:r>
        <w:rPr>
          <w:rFonts w:ascii="Garamond" w:hAnsi="Garamond"/>
          <w:b/>
          <w:sz w:val="24"/>
          <w:szCs w:val="24"/>
          <w:u w:val="single"/>
        </w:rPr>
        <w:t xml:space="preserve"> </w:t>
      </w:r>
      <w:r w:rsidR="00EA385B">
        <w:rPr>
          <w:rFonts w:ascii="Garamond" w:hAnsi="Garamond"/>
          <w:b/>
          <w:sz w:val="24"/>
          <w:szCs w:val="24"/>
          <w:u w:val="single"/>
        </w:rPr>
        <w:t xml:space="preserve">w ocenie opiniującego, </w:t>
      </w:r>
      <w:r>
        <w:rPr>
          <w:rFonts w:ascii="Garamond" w:hAnsi="Garamond"/>
          <w:b/>
          <w:sz w:val="24"/>
          <w:szCs w:val="24"/>
          <w:u w:val="single"/>
        </w:rPr>
        <w:t>nie powinna zostać pozytywnie rozpatrzona</w:t>
      </w:r>
      <w:r w:rsidR="00B914AD" w:rsidRPr="003A0F7B">
        <w:rPr>
          <w:rFonts w:ascii="Garamond" w:hAnsi="Garamond"/>
          <w:b/>
          <w:sz w:val="24"/>
          <w:szCs w:val="24"/>
          <w:u w:val="single"/>
        </w:rPr>
        <w:t>.</w:t>
      </w:r>
      <w:r w:rsidR="00EA385B" w:rsidRPr="00EA385B">
        <w:rPr>
          <w:rFonts w:ascii="Garamond" w:hAnsi="Garamond"/>
          <w:b/>
          <w:bCs/>
          <w:sz w:val="24"/>
          <w:szCs w:val="24"/>
          <w:u w:val="single"/>
        </w:rPr>
        <w:t xml:space="preserve"> Rozstrzygnięcie w przedmiocie petycji powinno przybrać formę uchwały Rady Gminy.</w:t>
      </w:r>
    </w:p>
    <w:p w14:paraId="0C4D9CAF" w14:textId="03EE07E5" w:rsidR="0067495B" w:rsidRPr="002B5019" w:rsidRDefault="0067495B" w:rsidP="00AB0C16">
      <w:pPr>
        <w:ind w:firstLine="708"/>
        <w:jc w:val="both"/>
        <w:rPr>
          <w:rFonts w:ascii="Garamond" w:hAnsi="Garamond"/>
          <w:sz w:val="24"/>
          <w:szCs w:val="24"/>
        </w:rPr>
      </w:pPr>
    </w:p>
    <w:p w14:paraId="776232A0" w14:textId="69804D46" w:rsidR="00076C19" w:rsidRPr="0062066B" w:rsidRDefault="0062066B" w:rsidP="00001C98">
      <w:pPr>
        <w:rPr>
          <w:rFonts w:ascii="Garamond" w:hAnsi="Garamond"/>
          <w:b/>
          <w:bCs/>
          <w:sz w:val="24"/>
          <w:szCs w:val="24"/>
        </w:rPr>
      </w:pPr>
      <w:r w:rsidRPr="0062066B">
        <w:rPr>
          <w:rFonts w:ascii="Garamond" w:hAnsi="Garamond"/>
          <w:b/>
          <w:bCs/>
          <w:sz w:val="24"/>
          <w:szCs w:val="24"/>
        </w:rPr>
        <w:t>Na tym wywód opinii zakończono.</w:t>
      </w:r>
    </w:p>
    <w:sectPr w:rsidR="00076C19" w:rsidRPr="006206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ADE9E" w14:textId="77777777" w:rsidR="00663A12" w:rsidRDefault="00663A12" w:rsidP="00414E3E">
      <w:pPr>
        <w:spacing w:after="0" w:line="240" w:lineRule="auto"/>
      </w:pPr>
      <w:r>
        <w:separator/>
      </w:r>
    </w:p>
  </w:endnote>
  <w:endnote w:type="continuationSeparator" w:id="0">
    <w:p w14:paraId="024E9428" w14:textId="77777777" w:rsidR="00663A12" w:rsidRDefault="00663A12" w:rsidP="0041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20D2" w14:textId="77777777" w:rsidR="00663A12" w:rsidRDefault="00663A12" w:rsidP="00414E3E">
      <w:pPr>
        <w:spacing w:after="0" w:line="240" w:lineRule="auto"/>
      </w:pPr>
      <w:r>
        <w:separator/>
      </w:r>
    </w:p>
  </w:footnote>
  <w:footnote w:type="continuationSeparator" w:id="0">
    <w:p w14:paraId="06AA41D7" w14:textId="77777777" w:rsidR="00663A12" w:rsidRDefault="00663A12" w:rsidP="00414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30C"/>
    <w:multiLevelType w:val="hybridMultilevel"/>
    <w:tmpl w:val="D7BCC93A"/>
    <w:lvl w:ilvl="0" w:tplc="311C63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52D1D60"/>
    <w:multiLevelType w:val="hybridMultilevel"/>
    <w:tmpl w:val="7F66EBD4"/>
    <w:lvl w:ilvl="0" w:tplc="6BA61CF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CC5B76"/>
    <w:multiLevelType w:val="hybridMultilevel"/>
    <w:tmpl w:val="C8CCB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E826441"/>
    <w:multiLevelType w:val="hybridMultilevel"/>
    <w:tmpl w:val="97D08376"/>
    <w:lvl w:ilvl="0" w:tplc="E3D029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2B46847"/>
    <w:multiLevelType w:val="hybridMultilevel"/>
    <w:tmpl w:val="533488F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422953DE"/>
    <w:multiLevelType w:val="hybridMultilevel"/>
    <w:tmpl w:val="8708E11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4D5B5491"/>
    <w:multiLevelType w:val="hybridMultilevel"/>
    <w:tmpl w:val="332CB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FA26CB"/>
    <w:multiLevelType w:val="hybridMultilevel"/>
    <w:tmpl w:val="ECF646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245A4B"/>
    <w:multiLevelType w:val="hybridMultilevel"/>
    <w:tmpl w:val="8E444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7B320C"/>
    <w:multiLevelType w:val="hybridMultilevel"/>
    <w:tmpl w:val="6EBC83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DAE05D5"/>
    <w:multiLevelType w:val="hybridMultilevel"/>
    <w:tmpl w:val="11E61EE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161F90"/>
    <w:multiLevelType w:val="hybridMultilevel"/>
    <w:tmpl w:val="297E1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8179059">
    <w:abstractNumId w:val="8"/>
  </w:num>
  <w:num w:numId="2" w16cid:durableId="1383208666">
    <w:abstractNumId w:val="10"/>
  </w:num>
  <w:num w:numId="3" w16cid:durableId="878014645">
    <w:abstractNumId w:val="3"/>
  </w:num>
  <w:num w:numId="4" w16cid:durableId="1173489499">
    <w:abstractNumId w:val="5"/>
  </w:num>
  <w:num w:numId="5" w16cid:durableId="1575623087">
    <w:abstractNumId w:val="1"/>
  </w:num>
  <w:num w:numId="6" w16cid:durableId="1455248038">
    <w:abstractNumId w:val="6"/>
  </w:num>
  <w:num w:numId="7" w16cid:durableId="2047831290">
    <w:abstractNumId w:val="11"/>
  </w:num>
  <w:num w:numId="8" w16cid:durableId="1494028034">
    <w:abstractNumId w:val="7"/>
  </w:num>
  <w:num w:numId="9" w16cid:durableId="1400666623">
    <w:abstractNumId w:val="4"/>
  </w:num>
  <w:num w:numId="10" w16cid:durableId="660961634">
    <w:abstractNumId w:val="9"/>
  </w:num>
  <w:num w:numId="11" w16cid:durableId="336730210">
    <w:abstractNumId w:val="2"/>
  </w:num>
  <w:num w:numId="12" w16cid:durableId="131052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98"/>
    <w:rsid w:val="00001C98"/>
    <w:rsid w:val="000228AE"/>
    <w:rsid w:val="00062738"/>
    <w:rsid w:val="000658E1"/>
    <w:rsid w:val="00076C19"/>
    <w:rsid w:val="000836E1"/>
    <w:rsid w:val="0008641A"/>
    <w:rsid w:val="000B5AE3"/>
    <w:rsid w:val="000E78F2"/>
    <w:rsid w:val="00105436"/>
    <w:rsid w:val="00111970"/>
    <w:rsid w:val="00111B37"/>
    <w:rsid w:val="0014057D"/>
    <w:rsid w:val="00143F0B"/>
    <w:rsid w:val="00161F46"/>
    <w:rsid w:val="00192A65"/>
    <w:rsid w:val="001E2932"/>
    <w:rsid w:val="001F312B"/>
    <w:rsid w:val="001F58A3"/>
    <w:rsid w:val="00241814"/>
    <w:rsid w:val="00255CEB"/>
    <w:rsid w:val="00260F82"/>
    <w:rsid w:val="0026350B"/>
    <w:rsid w:val="002B1650"/>
    <w:rsid w:val="002B3CD8"/>
    <w:rsid w:val="002B5019"/>
    <w:rsid w:val="002F43D9"/>
    <w:rsid w:val="003007A3"/>
    <w:rsid w:val="00311F97"/>
    <w:rsid w:val="00313991"/>
    <w:rsid w:val="003166EC"/>
    <w:rsid w:val="003301C9"/>
    <w:rsid w:val="00342484"/>
    <w:rsid w:val="003432B2"/>
    <w:rsid w:val="00363BAD"/>
    <w:rsid w:val="00381589"/>
    <w:rsid w:val="00393FA3"/>
    <w:rsid w:val="003A0F7B"/>
    <w:rsid w:val="00414E3E"/>
    <w:rsid w:val="0042156C"/>
    <w:rsid w:val="00425531"/>
    <w:rsid w:val="00425A8C"/>
    <w:rsid w:val="0044799F"/>
    <w:rsid w:val="004875C8"/>
    <w:rsid w:val="004A1C33"/>
    <w:rsid w:val="004D60F9"/>
    <w:rsid w:val="004F75F4"/>
    <w:rsid w:val="005005E2"/>
    <w:rsid w:val="00536313"/>
    <w:rsid w:val="0055106D"/>
    <w:rsid w:val="005975FB"/>
    <w:rsid w:val="005D49CB"/>
    <w:rsid w:val="0062066B"/>
    <w:rsid w:val="00663A12"/>
    <w:rsid w:val="0067495B"/>
    <w:rsid w:val="00683DD8"/>
    <w:rsid w:val="006A7AC1"/>
    <w:rsid w:val="006B144A"/>
    <w:rsid w:val="006D75E6"/>
    <w:rsid w:val="006D788A"/>
    <w:rsid w:val="006E18DA"/>
    <w:rsid w:val="00732D6E"/>
    <w:rsid w:val="00744560"/>
    <w:rsid w:val="007B3598"/>
    <w:rsid w:val="007E472A"/>
    <w:rsid w:val="007F6CA9"/>
    <w:rsid w:val="00810122"/>
    <w:rsid w:val="00881626"/>
    <w:rsid w:val="008A050C"/>
    <w:rsid w:val="008A0F6B"/>
    <w:rsid w:val="008A577C"/>
    <w:rsid w:val="00922D31"/>
    <w:rsid w:val="00923004"/>
    <w:rsid w:val="00960545"/>
    <w:rsid w:val="009942CC"/>
    <w:rsid w:val="009C0A1B"/>
    <w:rsid w:val="009C130C"/>
    <w:rsid w:val="009D4EA0"/>
    <w:rsid w:val="00A20651"/>
    <w:rsid w:val="00A5240D"/>
    <w:rsid w:val="00A87468"/>
    <w:rsid w:val="00AA3D0A"/>
    <w:rsid w:val="00AB04BA"/>
    <w:rsid w:val="00AB0C16"/>
    <w:rsid w:val="00AD61D2"/>
    <w:rsid w:val="00AE1063"/>
    <w:rsid w:val="00AF00C7"/>
    <w:rsid w:val="00AF5061"/>
    <w:rsid w:val="00B41491"/>
    <w:rsid w:val="00B54828"/>
    <w:rsid w:val="00B74705"/>
    <w:rsid w:val="00B74ECD"/>
    <w:rsid w:val="00B87EE6"/>
    <w:rsid w:val="00B914AD"/>
    <w:rsid w:val="00BA0625"/>
    <w:rsid w:val="00BD68E6"/>
    <w:rsid w:val="00C908E5"/>
    <w:rsid w:val="00CD3E41"/>
    <w:rsid w:val="00CF16A4"/>
    <w:rsid w:val="00D471EF"/>
    <w:rsid w:val="00D54CC0"/>
    <w:rsid w:val="00DC3E97"/>
    <w:rsid w:val="00DD31E4"/>
    <w:rsid w:val="00EA385B"/>
    <w:rsid w:val="00ED28C7"/>
    <w:rsid w:val="00F22BB3"/>
    <w:rsid w:val="00F266B4"/>
    <w:rsid w:val="00F506BC"/>
    <w:rsid w:val="00FA2AF6"/>
    <w:rsid w:val="00FB60FE"/>
    <w:rsid w:val="00FC1A86"/>
    <w:rsid w:val="00FF35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A857"/>
  <w15:chartTrackingRefBased/>
  <w15:docId w15:val="{44858F25-844E-4C1B-A830-F4461EB5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106D"/>
    <w:pPr>
      <w:ind w:left="720"/>
      <w:contextualSpacing/>
    </w:pPr>
  </w:style>
  <w:style w:type="paragraph" w:styleId="Tekstprzypisudolnego">
    <w:name w:val="footnote text"/>
    <w:basedOn w:val="Normalny"/>
    <w:link w:val="TekstprzypisudolnegoZnak"/>
    <w:uiPriority w:val="99"/>
    <w:unhideWhenUsed/>
    <w:rsid w:val="00414E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414E3E"/>
    <w:rPr>
      <w:sz w:val="20"/>
      <w:szCs w:val="20"/>
    </w:rPr>
  </w:style>
  <w:style w:type="character" w:styleId="Odwoanieprzypisudolnego">
    <w:name w:val="footnote reference"/>
    <w:basedOn w:val="Domylnaczcionkaakapitu"/>
    <w:uiPriority w:val="99"/>
    <w:semiHidden/>
    <w:unhideWhenUsed/>
    <w:rsid w:val="00414E3E"/>
    <w:rPr>
      <w:vertAlign w:val="superscript"/>
    </w:rPr>
  </w:style>
  <w:style w:type="paragraph" w:styleId="NormalnyWeb">
    <w:name w:val="Normal (Web)"/>
    <w:basedOn w:val="Normalny"/>
    <w:uiPriority w:val="99"/>
    <w:unhideWhenUsed/>
    <w:rsid w:val="009C13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A57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A577C"/>
    <w:rPr>
      <w:sz w:val="20"/>
      <w:szCs w:val="20"/>
    </w:rPr>
  </w:style>
  <w:style w:type="character" w:styleId="Odwoanieprzypisukocowego">
    <w:name w:val="endnote reference"/>
    <w:basedOn w:val="Domylnaczcionkaakapitu"/>
    <w:uiPriority w:val="99"/>
    <w:semiHidden/>
    <w:unhideWhenUsed/>
    <w:rsid w:val="008A5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9563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Izabela Marian</cp:lastModifiedBy>
  <cp:revision>2</cp:revision>
  <cp:lastPrinted>2025-03-31T05:34:00Z</cp:lastPrinted>
  <dcterms:created xsi:type="dcterms:W3CDTF">2025-03-31T05:34:00Z</dcterms:created>
  <dcterms:modified xsi:type="dcterms:W3CDTF">2025-03-31T05:34:00Z</dcterms:modified>
</cp:coreProperties>
</file>